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1577F" w14:textId="77777777" w:rsidR="008837E4" w:rsidRDefault="008837E4" w:rsidP="008837E4">
      <w:pPr>
        <w:rPr>
          <w:rFonts w:cs="Arial"/>
          <w:sz w:val="22"/>
          <w:szCs w:val="22"/>
        </w:rPr>
      </w:pPr>
    </w:p>
    <w:p w14:paraId="69620064" w14:textId="77B2F603" w:rsidR="005E43F4" w:rsidRPr="005E43F4" w:rsidRDefault="005E43F4" w:rsidP="005E43F4">
      <w:pPr>
        <w:jc w:val="center"/>
        <w:rPr>
          <w:rFonts w:cs="Arial"/>
          <w:b/>
          <w:sz w:val="32"/>
          <w:szCs w:val="32"/>
          <w:u w:val="single"/>
        </w:rPr>
      </w:pPr>
      <w:r w:rsidRPr="005E43F4">
        <w:rPr>
          <w:rFonts w:cs="Arial"/>
          <w:b/>
          <w:sz w:val="32"/>
          <w:szCs w:val="32"/>
          <w:u w:val="single"/>
        </w:rPr>
        <w:t>Cleethorpes Golf Club</w:t>
      </w:r>
    </w:p>
    <w:p w14:paraId="2794BD83" w14:textId="77777777" w:rsidR="005E43F4" w:rsidRPr="005E43F4" w:rsidRDefault="005E43F4" w:rsidP="005E43F4">
      <w:pPr>
        <w:jc w:val="center"/>
        <w:rPr>
          <w:rFonts w:cs="Arial"/>
          <w:sz w:val="28"/>
          <w:szCs w:val="28"/>
        </w:rPr>
      </w:pPr>
    </w:p>
    <w:p w14:paraId="6FB5DD5C" w14:textId="14BB3FA9" w:rsidR="005E43F4" w:rsidRDefault="005E43F4" w:rsidP="005E43F4">
      <w:pPr>
        <w:jc w:val="center"/>
        <w:rPr>
          <w:rFonts w:cs="Arial"/>
          <w:b/>
          <w:sz w:val="28"/>
          <w:szCs w:val="28"/>
        </w:rPr>
      </w:pPr>
      <w:r w:rsidRPr="005E43F4">
        <w:rPr>
          <w:rFonts w:cs="Arial"/>
          <w:b/>
          <w:sz w:val="28"/>
          <w:szCs w:val="28"/>
        </w:rPr>
        <w:t>Equality and Diversity Policy</w:t>
      </w:r>
    </w:p>
    <w:p w14:paraId="6E85EB5E" w14:textId="77777777" w:rsidR="005E43F4" w:rsidRPr="005E43F4" w:rsidRDefault="005E43F4" w:rsidP="005E43F4">
      <w:pPr>
        <w:jc w:val="center"/>
        <w:rPr>
          <w:rFonts w:cs="Arial"/>
          <w:b/>
          <w:sz w:val="28"/>
          <w:szCs w:val="28"/>
        </w:rPr>
      </w:pPr>
    </w:p>
    <w:p w14:paraId="48B7DF96" w14:textId="77777777" w:rsidR="008837E4" w:rsidRDefault="008837E4" w:rsidP="008837E4">
      <w:pPr>
        <w:rPr>
          <w:rFonts w:cs="Arial"/>
          <w:sz w:val="22"/>
          <w:szCs w:val="22"/>
        </w:rPr>
      </w:pPr>
    </w:p>
    <w:p w14:paraId="4DEAA6B5" w14:textId="77777777" w:rsidR="005E43F4" w:rsidRPr="007C201F" w:rsidRDefault="008837E4" w:rsidP="008837E4">
      <w:pPr>
        <w:rPr>
          <w:rFonts w:cs="Arial"/>
          <w:b/>
        </w:rPr>
      </w:pPr>
      <w:r w:rsidRPr="007C201F">
        <w:rPr>
          <w:rFonts w:cs="Arial"/>
          <w:b/>
        </w:rPr>
        <w:t xml:space="preserve">Statement of Intent </w:t>
      </w:r>
    </w:p>
    <w:p w14:paraId="167B4A16" w14:textId="66C27AB7" w:rsidR="008837E4" w:rsidRPr="007C201F" w:rsidRDefault="008837E4" w:rsidP="008837E4">
      <w:pPr>
        <w:rPr>
          <w:rFonts w:cs="Arial"/>
        </w:rPr>
      </w:pPr>
      <w:r w:rsidRPr="007C201F">
        <w:rPr>
          <w:rFonts w:cs="Arial"/>
        </w:rPr>
        <w:t xml:space="preserve"> </w:t>
      </w:r>
    </w:p>
    <w:p w14:paraId="12D5EFEF" w14:textId="748C823E" w:rsidR="008837E4" w:rsidRPr="007C201F" w:rsidRDefault="008837E4" w:rsidP="008837E4">
      <w:pPr>
        <w:rPr>
          <w:rFonts w:cs="Arial"/>
        </w:rPr>
      </w:pPr>
      <w:r w:rsidRPr="007C201F">
        <w:rPr>
          <w:rFonts w:cs="Arial"/>
        </w:rPr>
        <w:t>C</w:t>
      </w:r>
      <w:r w:rsidR="0049313E" w:rsidRPr="007C201F">
        <w:rPr>
          <w:rFonts w:cs="Arial"/>
        </w:rPr>
        <w:t>leethorpes Golf</w:t>
      </w:r>
      <w:r w:rsidRPr="007C201F">
        <w:rPr>
          <w:rFonts w:cs="Arial"/>
        </w:rPr>
        <w:t xml:space="preserve"> Club [</w:t>
      </w:r>
      <w:r w:rsidR="0049313E" w:rsidRPr="007C201F">
        <w:rPr>
          <w:rFonts w:cs="Arial"/>
        </w:rPr>
        <w:t>CGC</w:t>
      </w:r>
      <w:r w:rsidRPr="007C201F">
        <w:rPr>
          <w:rFonts w:cs="Arial"/>
        </w:rPr>
        <w:t xml:space="preserve">] in compliance with the Equality Act 2010 or any statutory modification thereof is determined to pursue equality of status to all members, visitors, guests, volunteers, present and potential employees  </w:t>
      </w:r>
    </w:p>
    <w:p w14:paraId="3462514F" w14:textId="77777777" w:rsidR="008837E4" w:rsidRPr="007C201F" w:rsidRDefault="008837E4" w:rsidP="008837E4">
      <w:pPr>
        <w:rPr>
          <w:rFonts w:cs="Arial"/>
        </w:rPr>
      </w:pPr>
      <w:r w:rsidRPr="007C201F">
        <w:rPr>
          <w:rFonts w:cs="Arial"/>
        </w:rPr>
        <w:t xml:space="preserve">The Club will endeavour to ensure that every person, as identified above, regardless of age, disability, gender reassignment, marriage and civil partnership, race, religion or belief, sex or sexual orientation, pregnancy and maternity has a genuine opportunity to participate to their full potential at all relevant levels and roles within the Club.  </w:t>
      </w:r>
    </w:p>
    <w:p w14:paraId="3AD600FE" w14:textId="77777777" w:rsidR="008837E4" w:rsidRPr="007C201F" w:rsidRDefault="008837E4" w:rsidP="008837E4">
      <w:pPr>
        <w:rPr>
          <w:rFonts w:cs="Arial"/>
        </w:rPr>
      </w:pPr>
      <w:r w:rsidRPr="007C201F">
        <w:rPr>
          <w:rFonts w:cs="Arial"/>
        </w:rPr>
        <w:t xml:space="preserve">The commitments of England Golf, outlined within this Policy are in line with the </w:t>
      </w:r>
      <w:bookmarkStart w:id="0" w:name="_GoBack"/>
      <w:bookmarkEnd w:id="0"/>
      <w:r w:rsidRPr="007C201F">
        <w:rPr>
          <w:rFonts w:cs="Arial"/>
        </w:rPr>
        <w:t xml:space="preserve">Equality Act 2010, Rehabilitation of Offenders Act 1974, Protection from Harassment Act 1997, the Employment Act 2002, Part Time Workers (Prevention of Less Favourable Treatment) Regulations 2000, Fixed Term Employees (Prevention of Less Favourable Treatment) Regulations 2002 and the Human Rights Act 1998.  </w:t>
      </w:r>
    </w:p>
    <w:p w14:paraId="2564199B" w14:textId="1DB17014" w:rsidR="0049313E" w:rsidRPr="007C201F" w:rsidRDefault="008837E4" w:rsidP="008837E4">
      <w:pPr>
        <w:rPr>
          <w:rFonts w:cs="Arial"/>
        </w:rPr>
      </w:pPr>
      <w:r w:rsidRPr="007C201F">
        <w:rPr>
          <w:rFonts w:cs="Arial"/>
        </w:rPr>
        <w:t xml:space="preserve">The Equality Act 2010 provides protection from discrimination in relation to certain “Protected Characteristics”, namely:   </w:t>
      </w:r>
    </w:p>
    <w:p w14:paraId="3B256417" w14:textId="77777777" w:rsidR="0049313E" w:rsidRPr="007C201F" w:rsidRDefault="0049313E" w:rsidP="008837E4">
      <w:pPr>
        <w:rPr>
          <w:rFonts w:cs="Arial"/>
        </w:rPr>
      </w:pPr>
    </w:p>
    <w:p w14:paraId="7D953AA6" w14:textId="3580B31C" w:rsidR="0049313E" w:rsidRPr="007C201F" w:rsidRDefault="008837E4" w:rsidP="0049313E">
      <w:pPr>
        <w:pStyle w:val="ListParagraph"/>
        <w:numPr>
          <w:ilvl w:val="0"/>
          <w:numId w:val="1"/>
        </w:numPr>
        <w:rPr>
          <w:rFonts w:cs="Arial"/>
        </w:rPr>
      </w:pPr>
      <w:r w:rsidRPr="007C201F">
        <w:rPr>
          <w:rFonts w:cs="Arial"/>
        </w:rPr>
        <w:t>Age</w:t>
      </w:r>
    </w:p>
    <w:p w14:paraId="0C7BAFF2" w14:textId="00197D6E" w:rsidR="0049313E" w:rsidRPr="007C201F" w:rsidRDefault="008837E4" w:rsidP="0049313E">
      <w:pPr>
        <w:pStyle w:val="ListParagraph"/>
        <w:numPr>
          <w:ilvl w:val="0"/>
          <w:numId w:val="1"/>
        </w:numPr>
        <w:rPr>
          <w:rFonts w:cs="Arial"/>
        </w:rPr>
      </w:pPr>
      <w:r w:rsidRPr="007C201F">
        <w:rPr>
          <w:rFonts w:cs="Arial"/>
        </w:rPr>
        <w:t>Disability</w:t>
      </w:r>
    </w:p>
    <w:p w14:paraId="35BC6122" w14:textId="77777777" w:rsidR="0049313E" w:rsidRPr="007C201F" w:rsidRDefault="008837E4" w:rsidP="0049313E">
      <w:pPr>
        <w:pStyle w:val="ListParagraph"/>
        <w:numPr>
          <w:ilvl w:val="0"/>
          <w:numId w:val="1"/>
        </w:numPr>
        <w:rPr>
          <w:rFonts w:cs="Arial"/>
        </w:rPr>
      </w:pPr>
      <w:r w:rsidRPr="007C201F">
        <w:rPr>
          <w:rFonts w:cs="Arial"/>
        </w:rPr>
        <w:t>Sex</w:t>
      </w:r>
    </w:p>
    <w:p w14:paraId="381AAD98" w14:textId="77777777" w:rsidR="0049313E" w:rsidRPr="007C201F" w:rsidRDefault="008837E4" w:rsidP="0049313E">
      <w:pPr>
        <w:pStyle w:val="ListParagraph"/>
        <w:numPr>
          <w:ilvl w:val="0"/>
          <w:numId w:val="1"/>
        </w:numPr>
        <w:rPr>
          <w:rFonts w:cs="Arial"/>
        </w:rPr>
      </w:pPr>
      <w:r w:rsidRPr="007C201F">
        <w:rPr>
          <w:rFonts w:cs="Arial"/>
        </w:rPr>
        <w:t>Sexual Orientation</w:t>
      </w:r>
    </w:p>
    <w:p w14:paraId="5DA57086" w14:textId="77777777" w:rsidR="0049313E" w:rsidRPr="007C201F" w:rsidRDefault="008837E4" w:rsidP="0049313E">
      <w:pPr>
        <w:pStyle w:val="ListParagraph"/>
        <w:numPr>
          <w:ilvl w:val="0"/>
          <w:numId w:val="1"/>
        </w:numPr>
        <w:rPr>
          <w:rFonts w:cs="Arial"/>
        </w:rPr>
      </w:pPr>
      <w:r w:rsidRPr="007C201F">
        <w:rPr>
          <w:rFonts w:cs="Arial"/>
        </w:rPr>
        <w:t>Race Religion or Belief</w:t>
      </w:r>
    </w:p>
    <w:p w14:paraId="44CC2DEF" w14:textId="77777777" w:rsidR="0049313E" w:rsidRPr="007C201F" w:rsidRDefault="008837E4" w:rsidP="0049313E">
      <w:pPr>
        <w:pStyle w:val="ListParagraph"/>
        <w:numPr>
          <w:ilvl w:val="0"/>
          <w:numId w:val="1"/>
        </w:numPr>
        <w:rPr>
          <w:rFonts w:cs="Arial"/>
        </w:rPr>
      </w:pPr>
      <w:r w:rsidRPr="007C201F">
        <w:rPr>
          <w:rFonts w:cs="Arial"/>
        </w:rPr>
        <w:t>Marriage and Civil Partnership</w:t>
      </w:r>
    </w:p>
    <w:p w14:paraId="0DC019FB" w14:textId="77777777" w:rsidR="0049313E" w:rsidRPr="007C201F" w:rsidRDefault="008837E4" w:rsidP="0049313E">
      <w:pPr>
        <w:pStyle w:val="ListParagraph"/>
        <w:numPr>
          <w:ilvl w:val="0"/>
          <w:numId w:val="1"/>
        </w:numPr>
        <w:rPr>
          <w:rFonts w:cs="Arial"/>
        </w:rPr>
      </w:pPr>
      <w:r w:rsidRPr="007C201F">
        <w:rPr>
          <w:rFonts w:cs="Arial"/>
        </w:rPr>
        <w:t>Gender Reassignment</w:t>
      </w:r>
    </w:p>
    <w:p w14:paraId="38EB07E2" w14:textId="4C4F0002" w:rsidR="008837E4" w:rsidRPr="007C201F" w:rsidRDefault="008837E4" w:rsidP="0049313E">
      <w:pPr>
        <w:pStyle w:val="ListParagraph"/>
        <w:numPr>
          <w:ilvl w:val="0"/>
          <w:numId w:val="1"/>
        </w:numPr>
        <w:rPr>
          <w:rFonts w:cs="Arial"/>
        </w:rPr>
      </w:pPr>
      <w:r w:rsidRPr="007C201F">
        <w:rPr>
          <w:rFonts w:cs="Arial"/>
        </w:rPr>
        <w:t xml:space="preserve">Pregnancy and Maternity </w:t>
      </w:r>
    </w:p>
    <w:p w14:paraId="2B9A420B" w14:textId="77777777" w:rsidR="008837E4" w:rsidRPr="007C201F" w:rsidRDefault="008837E4" w:rsidP="008837E4">
      <w:pPr>
        <w:rPr>
          <w:rFonts w:cs="Arial"/>
        </w:rPr>
      </w:pPr>
      <w:r w:rsidRPr="007C201F">
        <w:rPr>
          <w:rFonts w:cs="Arial"/>
        </w:rPr>
        <w:t xml:space="preserve"> </w:t>
      </w:r>
    </w:p>
    <w:p w14:paraId="57E46AC6" w14:textId="19AB5BF1" w:rsidR="008837E4" w:rsidRPr="007C201F" w:rsidRDefault="008837E4" w:rsidP="008837E4">
      <w:pPr>
        <w:rPr>
          <w:rFonts w:cs="Arial"/>
          <w:b/>
        </w:rPr>
      </w:pPr>
      <w:r w:rsidRPr="007C201F">
        <w:rPr>
          <w:rFonts w:cs="Arial"/>
          <w:b/>
        </w:rPr>
        <w:t xml:space="preserve">Equality Policy  </w:t>
      </w:r>
    </w:p>
    <w:p w14:paraId="5DF2D995" w14:textId="77777777" w:rsidR="0049313E" w:rsidRPr="007C201F" w:rsidRDefault="0049313E" w:rsidP="008837E4">
      <w:pPr>
        <w:rPr>
          <w:rFonts w:cs="Arial"/>
          <w:b/>
        </w:rPr>
      </w:pPr>
    </w:p>
    <w:p w14:paraId="6949D406" w14:textId="2A2AF7CA" w:rsidR="008837E4" w:rsidRPr="007C201F" w:rsidRDefault="008837E4" w:rsidP="008837E4">
      <w:pPr>
        <w:rPr>
          <w:rFonts w:cs="Arial"/>
        </w:rPr>
      </w:pPr>
      <w:r w:rsidRPr="007C201F">
        <w:rPr>
          <w:rFonts w:cs="Arial"/>
        </w:rPr>
        <w:t xml:space="preserve">In accordance with the above Equality Statement of Intent, </w:t>
      </w:r>
      <w:r w:rsidR="00127E16" w:rsidRPr="007C201F">
        <w:rPr>
          <w:rFonts w:cs="Arial"/>
        </w:rPr>
        <w:t>CGC</w:t>
      </w:r>
      <w:r w:rsidRPr="007C201F">
        <w:rPr>
          <w:rFonts w:cs="Arial"/>
        </w:rPr>
        <w:t xml:space="preserve"> has produced the following Equality Policy. This policy will be subject to annual review</w:t>
      </w:r>
      <w:r w:rsidR="00127E16" w:rsidRPr="007C201F">
        <w:rPr>
          <w:rFonts w:cs="Arial"/>
        </w:rPr>
        <w:t>.</w:t>
      </w:r>
      <w:r w:rsidRPr="007C201F">
        <w:rPr>
          <w:rFonts w:cs="Arial"/>
        </w:rPr>
        <w:t xml:space="preserve">  A copy of this document is available to all paid staff and will be displayed on the Club website</w:t>
      </w:r>
      <w:r w:rsidR="00127E16" w:rsidRPr="007C201F">
        <w:rPr>
          <w:rFonts w:cs="Arial"/>
        </w:rPr>
        <w:t>.</w:t>
      </w:r>
      <w:r w:rsidRPr="007C201F">
        <w:rPr>
          <w:rFonts w:cs="Arial"/>
        </w:rPr>
        <w:t xml:space="preserve"> No job applicant will be placed at a disadvantage by requirements or conditions which are not necessary to the performance of the job or which constitute unfair discrimination.  All members, visitors, guests, and employees have a responsibility to respect, act in accordance with and thereby support and promote the spirit and intentions of the Policy.  </w:t>
      </w:r>
    </w:p>
    <w:p w14:paraId="5057C73D" w14:textId="77777777" w:rsidR="008837E4" w:rsidRPr="007C201F" w:rsidRDefault="008837E4" w:rsidP="008837E4">
      <w:pPr>
        <w:rPr>
          <w:rFonts w:cs="Arial"/>
        </w:rPr>
      </w:pPr>
      <w:r w:rsidRPr="007C201F">
        <w:rPr>
          <w:rFonts w:cs="Arial"/>
        </w:rPr>
        <w:t xml:space="preserve"> </w:t>
      </w:r>
    </w:p>
    <w:p w14:paraId="52835FED" w14:textId="66C0A38A" w:rsidR="008837E4" w:rsidRPr="007C201F" w:rsidRDefault="008837E4" w:rsidP="008837E4">
      <w:pPr>
        <w:rPr>
          <w:rFonts w:cs="Arial"/>
          <w:b/>
        </w:rPr>
      </w:pPr>
      <w:r w:rsidRPr="007C201F">
        <w:rPr>
          <w:rFonts w:cs="Arial"/>
          <w:b/>
        </w:rPr>
        <w:t xml:space="preserve">Membership </w:t>
      </w:r>
    </w:p>
    <w:p w14:paraId="074ED0CF" w14:textId="77777777" w:rsidR="006E53D0" w:rsidRPr="007C201F" w:rsidRDefault="006E53D0" w:rsidP="008837E4">
      <w:pPr>
        <w:rPr>
          <w:rFonts w:cs="Arial"/>
          <w:b/>
        </w:rPr>
      </w:pPr>
    </w:p>
    <w:p w14:paraId="3C140410" w14:textId="238F2A01" w:rsidR="006E53D0" w:rsidRPr="007C201F" w:rsidRDefault="006E53D0" w:rsidP="008837E4">
      <w:pPr>
        <w:rPr>
          <w:rFonts w:cs="Arial"/>
        </w:rPr>
      </w:pPr>
      <w:r w:rsidRPr="007C201F">
        <w:rPr>
          <w:rFonts w:cs="Arial"/>
        </w:rPr>
        <w:t>CGC</w:t>
      </w:r>
      <w:r w:rsidR="008837E4" w:rsidRPr="007C201F">
        <w:rPr>
          <w:rFonts w:cs="Arial"/>
        </w:rPr>
        <w:t xml:space="preserve"> will ensure that each application for membership is determined in accordance with this Statement</w:t>
      </w:r>
      <w:r w:rsidRPr="007C201F">
        <w:rPr>
          <w:rFonts w:cs="Arial"/>
        </w:rPr>
        <w:t>.</w:t>
      </w:r>
      <w:r w:rsidR="008837E4" w:rsidRPr="007C201F">
        <w:rPr>
          <w:rFonts w:cs="Arial"/>
        </w:rPr>
        <w:t xml:space="preserve"> </w:t>
      </w:r>
      <w:r w:rsidRPr="007C201F">
        <w:rPr>
          <w:rFonts w:cs="Arial"/>
        </w:rPr>
        <w:t>CGC</w:t>
      </w:r>
      <w:r w:rsidR="008837E4" w:rsidRPr="007C201F">
        <w:rPr>
          <w:rFonts w:cs="Arial"/>
        </w:rPr>
        <w:t xml:space="preserve"> may set a total maximum membership from time to time and may apply an upper limit on the numbers in any category which is not </w:t>
      </w:r>
      <w:r w:rsidR="008837E4" w:rsidRPr="007C201F">
        <w:rPr>
          <w:rFonts w:cs="Arial"/>
        </w:rPr>
        <w:lastRenderedPageBreak/>
        <w:t xml:space="preserve">determined by reference to any of the protected characteristics. Subscription fees will not be determined by reference to any of the potential characteristics except where the </w:t>
      </w:r>
      <w:r w:rsidRPr="007C201F">
        <w:rPr>
          <w:rFonts w:cs="Arial"/>
        </w:rPr>
        <w:t>Board of Directors</w:t>
      </w:r>
      <w:r w:rsidR="008837E4" w:rsidRPr="007C201F">
        <w:rPr>
          <w:rFonts w:cs="Arial"/>
        </w:rPr>
        <w:t xml:space="preserve"> have decided there is a need for positive measures and have agreed to offer financial incentives to:</w:t>
      </w:r>
    </w:p>
    <w:p w14:paraId="464B25F4" w14:textId="77777777" w:rsidR="006E53D0" w:rsidRPr="007C201F" w:rsidRDefault="006E53D0" w:rsidP="008837E4">
      <w:pPr>
        <w:rPr>
          <w:rFonts w:cs="Arial"/>
        </w:rPr>
      </w:pPr>
    </w:p>
    <w:p w14:paraId="4A65E76B" w14:textId="6814E2E7" w:rsidR="006E53D0" w:rsidRDefault="008837E4" w:rsidP="008837E4">
      <w:pPr>
        <w:rPr>
          <w:rFonts w:cs="Arial"/>
        </w:rPr>
      </w:pPr>
      <w:r w:rsidRPr="007C201F">
        <w:rPr>
          <w:rFonts w:cs="Arial"/>
        </w:rPr>
        <w:t>Alleviate disadvantage experienced by people who share a protected characteristic as identified above</w:t>
      </w:r>
      <w:r w:rsidR="006E53D0" w:rsidRPr="007C201F">
        <w:rPr>
          <w:rFonts w:cs="Arial"/>
        </w:rPr>
        <w:t>.</w:t>
      </w:r>
    </w:p>
    <w:p w14:paraId="0451B2F4" w14:textId="77777777" w:rsidR="008F51B1" w:rsidRPr="007C201F" w:rsidRDefault="008F51B1" w:rsidP="008837E4">
      <w:pPr>
        <w:rPr>
          <w:rFonts w:cs="Arial"/>
        </w:rPr>
      </w:pPr>
    </w:p>
    <w:p w14:paraId="619ABAD9" w14:textId="02135B2D" w:rsidR="006E53D0" w:rsidRPr="007C201F" w:rsidRDefault="008837E4" w:rsidP="008837E4">
      <w:pPr>
        <w:rPr>
          <w:rFonts w:cs="Arial"/>
        </w:rPr>
      </w:pPr>
      <w:r w:rsidRPr="007C201F">
        <w:rPr>
          <w:rFonts w:cs="Arial"/>
        </w:rPr>
        <w:t>Junior member and junior adult members for the duration of the specified membership status</w:t>
      </w:r>
      <w:r w:rsidR="006E53D0" w:rsidRPr="007C201F">
        <w:rPr>
          <w:rFonts w:cs="Arial"/>
        </w:rPr>
        <w:t>.</w:t>
      </w:r>
    </w:p>
    <w:p w14:paraId="5CB9AD41" w14:textId="45F37923" w:rsidR="006E53D0" w:rsidRPr="007C201F" w:rsidRDefault="006E53D0" w:rsidP="008837E4">
      <w:pPr>
        <w:rPr>
          <w:rFonts w:cs="Arial"/>
        </w:rPr>
      </w:pPr>
    </w:p>
    <w:p w14:paraId="0CDB7F86" w14:textId="29A034B9" w:rsidR="006E53D0" w:rsidRPr="007C201F" w:rsidRDefault="008837E4" w:rsidP="008837E4">
      <w:pPr>
        <w:rPr>
          <w:rFonts w:cs="Arial"/>
        </w:rPr>
      </w:pPr>
      <w:r w:rsidRPr="007C201F">
        <w:rPr>
          <w:rFonts w:cs="Arial"/>
        </w:rPr>
        <w:t>Encourage increased levels of membership to a pre-determined number within specific categories, which may include, for example, certain age groups or other selected under-represented groups</w:t>
      </w:r>
      <w:r w:rsidR="006E53D0" w:rsidRPr="007C201F">
        <w:rPr>
          <w:rFonts w:cs="Arial"/>
        </w:rPr>
        <w:t>.</w:t>
      </w:r>
      <w:r w:rsidRPr="007C201F">
        <w:rPr>
          <w:rFonts w:cs="Arial"/>
        </w:rPr>
        <w:t xml:space="preserve"> </w:t>
      </w:r>
    </w:p>
    <w:p w14:paraId="3B7A1B8C" w14:textId="77777777" w:rsidR="006E53D0" w:rsidRPr="007C201F" w:rsidRDefault="006E53D0" w:rsidP="008837E4">
      <w:pPr>
        <w:rPr>
          <w:rFonts w:cs="Arial"/>
        </w:rPr>
      </w:pPr>
    </w:p>
    <w:p w14:paraId="399F3D20" w14:textId="2F068EC7" w:rsidR="006E53D0" w:rsidRPr="007C201F" w:rsidRDefault="008837E4" w:rsidP="008837E4">
      <w:pPr>
        <w:rPr>
          <w:rFonts w:cs="Arial"/>
        </w:rPr>
      </w:pPr>
      <w:r w:rsidRPr="007C201F">
        <w:rPr>
          <w:rFonts w:cs="Arial"/>
        </w:rPr>
        <w:t xml:space="preserve">Such incentives shall only apply for the agreed duration of the specific recruitment drive initiative or until the requisite number of vacancies has been filled, or, in the case of juniors or </w:t>
      </w:r>
      <w:r w:rsidR="006E53D0" w:rsidRPr="007C201F">
        <w:rPr>
          <w:rFonts w:cs="Arial"/>
        </w:rPr>
        <w:t>other age-related categories,</w:t>
      </w:r>
      <w:r w:rsidRPr="007C201F">
        <w:rPr>
          <w:rFonts w:cs="Arial"/>
        </w:rPr>
        <w:t xml:space="preserve"> until such time as the member no longer qualifies under the age requirements of that category</w:t>
      </w:r>
      <w:r w:rsidR="006E53D0" w:rsidRPr="007C201F">
        <w:rPr>
          <w:rFonts w:cs="Arial"/>
        </w:rPr>
        <w:t>.</w:t>
      </w:r>
    </w:p>
    <w:p w14:paraId="5F5FE3FC" w14:textId="77777777" w:rsidR="006E53D0" w:rsidRPr="007C201F" w:rsidRDefault="006E53D0" w:rsidP="008837E4">
      <w:pPr>
        <w:rPr>
          <w:rFonts w:cs="Arial"/>
        </w:rPr>
      </w:pPr>
    </w:p>
    <w:p w14:paraId="68A57857" w14:textId="77777777" w:rsidR="006E53D0" w:rsidRPr="007C201F" w:rsidRDefault="008837E4" w:rsidP="008837E4">
      <w:pPr>
        <w:rPr>
          <w:rFonts w:cs="Arial"/>
        </w:rPr>
      </w:pPr>
      <w:r w:rsidRPr="007C201F">
        <w:rPr>
          <w:rFonts w:cs="Arial"/>
        </w:rPr>
        <w:t xml:space="preserve">Applications for membership will be determined by the </w:t>
      </w:r>
      <w:r w:rsidR="006E53D0" w:rsidRPr="007C201F">
        <w:rPr>
          <w:rFonts w:cs="Arial"/>
        </w:rPr>
        <w:t>Membership Secretary</w:t>
      </w:r>
      <w:r w:rsidRPr="007C201F">
        <w:rPr>
          <w:rFonts w:cs="Arial"/>
        </w:rPr>
        <w:t>. Applicants who are considered to be suitable for membership will be allocated membership subject only to any applicable numerical limit which may exist consistently with this Statement</w:t>
      </w:r>
      <w:r w:rsidR="006E53D0" w:rsidRPr="007C201F">
        <w:rPr>
          <w:rFonts w:cs="Arial"/>
        </w:rPr>
        <w:t>.</w:t>
      </w:r>
      <w:r w:rsidRPr="007C201F">
        <w:rPr>
          <w:rFonts w:cs="Arial"/>
        </w:rPr>
        <w:t xml:space="preserve"> However, the Management may in its absolute discretion (but only where the number of members in an under-represented group of members sharing a protected characteristic has fallen below an agreed minimum and solely to protect against the erosion of that group of members) admit in preference to a member of another group an applicant who has a protected characteristic of the under-represented group. </w:t>
      </w:r>
    </w:p>
    <w:p w14:paraId="1503EF1A" w14:textId="3B849719" w:rsidR="008837E4" w:rsidRPr="007C201F" w:rsidRDefault="008837E4" w:rsidP="008837E4">
      <w:pPr>
        <w:rPr>
          <w:rFonts w:cs="Arial"/>
        </w:rPr>
      </w:pPr>
      <w:r w:rsidRPr="007C201F">
        <w:rPr>
          <w:rFonts w:cs="Arial"/>
        </w:rPr>
        <w:t xml:space="preserve"> </w:t>
      </w:r>
    </w:p>
    <w:p w14:paraId="52F8706A" w14:textId="25A301F9" w:rsidR="008837E4" w:rsidRPr="007C201F" w:rsidRDefault="008837E4" w:rsidP="008837E4">
      <w:pPr>
        <w:rPr>
          <w:rFonts w:cs="Arial"/>
          <w:b/>
        </w:rPr>
      </w:pPr>
      <w:r w:rsidRPr="007C201F">
        <w:rPr>
          <w:rFonts w:cs="Arial"/>
          <w:b/>
        </w:rPr>
        <w:t xml:space="preserve">Membership Rights </w:t>
      </w:r>
    </w:p>
    <w:p w14:paraId="798F7A68" w14:textId="77777777" w:rsidR="006E53D0" w:rsidRPr="007C201F" w:rsidRDefault="006E53D0" w:rsidP="008837E4">
      <w:pPr>
        <w:rPr>
          <w:rFonts w:cs="Arial"/>
          <w:b/>
        </w:rPr>
      </w:pPr>
    </w:p>
    <w:p w14:paraId="5669B754" w14:textId="3AB858E1" w:rsidR="007C201F" w:rsidRPr="007C201F" w:rsidRDefault="008837E4" w:rsidP="008837E4">
      <w:pPr>
        <w:rPr>
          <w:rFonts w:cs="Arial"/>
        </w:rPr>
      </w:pPr>
      <w:r w:rsidRPr="007C201F">
        <w:rPr>
          <w:rFonts w:cs="Arial"/>
        </w:rPr>
        <w:t xml:space="preserve"> All material prepared, produced and distributed by, or on behalf of the C</w:t>
      </w:r>
      <w:r w:rsidR="007C201F" w:rsidRPr="007C201F">
        <w:rPr>
          <w:rFonts w:cs="Arial"/>
        </w:rPr>
        <w:t>GC</w:t>
      </w:r>
      <w:r w:rsidRPr="007C201F">
        <w:rPr>
          <w:rFonts w:cs="Arial"/>
        </w:rPr>
        <w:t xml:space="preserve"> will endeavour to promote a clear image of diversity within the Club</w:t>
      </w:r>
      <w:r w:rsidR="007C201F" w:rsidRPr="007C201F">
        <w:rPr>
          <w:rFonts w:cs="Arial"/>
        </w:rPr>
        <w:t>.</w:t>
      </w:r>
    </w:p>
    <w:p w14:paraId="2AE55345" w14:textId="77777777" w:rsidR="007C201F" w:rsidRPr="007C201F" w:rsidRDefault="007C201F" w:rsidP="008837E4">
      <w:pPr>
        <w:rPr>
          <w:rFonts w:cs="Arial"/>
        </w:rPr>
      </w:pPr>
    </w:p>
    <w:p w14:paraId="6F751C91" w14:textId="77777777" w:rsidR="007C201F" w:rsidRPr="007C201F" w:rsidRDefault="008837E4" w:rsidP="008837E4">
      <w:pPr>
        <w:rPr>
          <w:rFonts w:cs="Arial"/>
        </w:rPr>
      </w:pPr>
      <w:r w:rsidRPr="007C201F">
        <w:rPr>
          <w:rFonts w:cs="Arial"/>
        </w:rPr>
        <w:t>Clear guidance and communication will be given to all members or individuals either governing or working for the Club on its commitment to equality through appropriate media</w:t>
      </w:r>
      <w:r w:rsidR="007C201F" w:rsidRPr="007C201F">
        <w:rPr>
          <w:rFonts w:cs="Arial"/>
        </w:rPr>
        <w:t>.</w:t>
      </w:r>
    </w:p>
    <w:p w14:paraId="1962433E" w14:textId="77777777" w:rsidR="007C201F" w:rsidRPr="007C201F" w:rsidRDefault="007C201F" w:rsidP="008837E4">
      <w:pPr>
        <w:rPr>
          <w:rFonts w:cs="Arial"/>
        </w:rPr>
      </w:pPr>
    </w:p>
    <w:p w14:paraId="1E7ABD42" w14:textId="77777777" w:rsidR="007C201F" w:rsidRPr="007C201F" w:rsidRDefault="008837E4" w:rsidP="008837E4">
      <w:pPr>
        <w:rPr>
          <w:rFonts w:cs="Arial"/>
        </w:rPr>
      </w:pPr>
      <w:r w:rsidRPr="007C201F">
        <w:rPr>
          <w:rFonts w:cs="Arial"/>
        </w:rPr>
        <w:t>All members will receive fair and equitable treatment in all aspects of their membership</w:t>
      </w:r>
      <w:r w:rsidR="007C201F" w:rsidRPr="007C201F">
        <w:rPr>
          <w:rFonts w:cs="Arial"/>
        </w:rPr>
        <w:t>.</w:t>
      </w:r>
      <w:r w:rsidRPr="007C201F">
        <w:rPr>
          <w:rFonts w:cs="Arial"/>
        </w:rPr>
        <w:t xml:space="preserve"> </w:t>
      </w:r>
    </w:p>
    <w:p w14:paraId="5EF18DCA" w14:textId="77777777" w:rsidR="007C201F" w:rsidRPr="007C201F" w:rsidRDefault="007C201F" w:rsidP="008837E4">
      <w:pPr>
        <w:rPr>
          <w:rFonts w:cs="Arial"/>
        </w:rPr>
      </w:pPr>
    </w:p>
    <w:p w14:paraId="4A59F009" w14:textId="77777777" w:rsidR="007C201F" w:rsidRPr="007C201F" w:rsidRDefault="008837E4" w:rsidP="008837E4">
      <w:pPr>
        <w:rPr>
          <w:rFonts w:cs="Arial"/>
        </w:rPr>
      </w:pPr>
      <w:r w:rsidRPr="007C201F">
        <w:rPr>
          <w:rFonts w:cs="Arial"/>
        </w:rPr>
        <w:t>The Principles of this Statement relating to applications for membership apply equally to applications to change to a different category of membership</w:t>
      </w:r>
      <w:r w:rsidR="007C201F" w:rsidRPr="007C201F">
        <w:rPr>
          <w:rFonts w:cs="Arial"/>
        </w:rPr>
        <w:t>.</w:t>
      </w:r>
    </w:p>
    <w:p w14:paraId="6222F4A2" w14:textId="77777777" w:rsidR="007C201F" w:rsidRPr="007C201F" w:rsidRDefault="007C201F" w:rsidP="008837E4">
      <w:pPr>
        <w:rPr>
          <w:rFonts w:cs="Arial"/>
        </w:rPr>
      </w:pPr>
    </w:p>
    <w:p w14:paraId="25700825" w14:textId="77777777" w:rsidR="007C201F" w:rsidRPr="007C201F" w:rsidRDefault="008837E4" w:rsidP="008837E4">
      <w:pPr>
        <w:rPr>
          <w:rFonts w:cs="Arial"/>
        </w:rPr>
      </w:pPr>
      <w:r w:rsidRPr="007C201F">
        <w:rPr>
          <w:rFonts w:cs="Arial"/>
        </w:rPr>
        <w:t xml:space="preserve">All Regulations introduced by </w:t>
      </w:r>
      <w:r w:rsidR="007C201F" w:rsidRPr="007C201F">
        <w:rPr>
          <w:rFonts w:cs="Arial"/>
        </w:rPr>
        <w:t>CGC</w:t>
      </w:r>
      <w:r w:rsidRPr="007C201F">
        <w:rPr>
          <w:rFonts w:cs="Arial"/>
        </w:rPr>
        <w:t xml:space="preserve"> shall reflect fair and equitable treatment in respect of the Club’s practices, policies and procedures they are designed to address</w:t>
      </w:r>
      <w:r w:rsidR="007C201F" w:rsidRPr="007C201F">
        <w:rPr>
          <w:rFonts w:cs="Arial"/>
        </w:rPr>
        <w:t>.</w:t>
      </w:r>
    </w:p>
    <w:p w14:paraId="3C5DEEF4" w14:textId="77777777" w:rsidR="007C201F" w:rsidRPr="007C201F" w:rsidRDefault="007C201F" w:rsidP="008837E4">
      <w:pPr>
        <w:rPr>
          <w:rFonts w:cs="Arial"/>
        </w:rPr>
      </w:pPr>
    </w:p>
    <w:p w14:paraId="5403F827" w14:textId="251E1C91" w:rsidR="008837E4" w:rsidRPr="007C201F" w:rsidRDefault="008837E4" w:rsidP="008837E4">
      <w:pPr>
        <w:rPr>
          <w:rFonts w:cs="Arial"/>
        </w:rPr>
      </w:pPr>
      <w:r w:rsidRPr="007C201F">
        <w:rPr>
          <w:rFonts w:cs="Arial"/>
        </w:rPr>
        <w:lastRenderedPageBreak/>
        <w:t>All members will have equal access to the Club’s dining room,</w:t>
      </w:r>
      <w:r w:rsidR="007C201F" w:rsidRPr="007C201F">
        <w:rPr>
          <w:rFonts w:cs="Arial"/>
        </w:rPr>
        <w:t xml:space="preserve"> lounge, spike</w:t>
      </w:r>
      <w:r w:rsidRPr="007C201F">
        <w:rPr>
          <w:rFonts w:cs="Arial"/>
        </w:rPr>
        <w:t xml:space="preserve"> bar and other facilities save where alternative similar facilities are provided to allow gender specific use of certain areas of the club at certain agreed times.  </w:t>
      </w:r>
    </w:p>
    <w:p w14:paraId="0F3A9A61" w14:textId="77777777" w:rsidR="007C201F" w:rsidRPr="007C201F" w:rsidRDefault="007C201F" w:rsidP="008837E4">
      <w:pPr>
        <w:rPr>
          <w:rFonts w:cs="Arial"/>
        </w:rPr>
      </w:pPr>
    </w:p>
    <w:p w14:paraId="24346961" w14:textId="77777777" w:rsidR="007C201F" w:rsidRDefault="008837E4" w:rsidP="008837E4">
      <w:pPr>
        <w:rPr>
          <w:rFonts w:cs="Arial"/>
          <w:b/>
        </w:rPr>
      </w:pPr>
      <w:r w:rsidRPr="007C201F">
        <w:rPr>
          <w:rFonts w:cs="Arial"/>
          <w:b/>
        </w:rPr>
        <w:t>Course access</w:t>
      </w:r>
    </w:p>
    <w:p w14:paraId="3753CF67" w14:textId="4AD338BC" w:rsidR="008837E4" w:rsidRPr="007C201F" w:rsidRDefault="008837E4" w:rsidP="008837E4">
      <w:pPr>
        <w:rPr>
          <w:rFonts w:cs="Arial"/>
          <w:b/>
        </w:rPr>
      </w:pPr>
      <w:r w:rsidRPr="007C201F">
        <w:rPr>
          <w:rFonts w:cs="Arial"/>
          <w:b/>
        </w:rPr>
        <w:t xml:space="preserve"> </w:t>
      </w:r>
    </w:p>
    <w:p w14:paraId="25487717" w14:textId="77777777" w:rsidR="008837E4" w:rsidRPr="007C201F" w:rsidRDefault="008837E4" w:rsidP="008837E4">
      <w:pPr>
        <w:rPr>
          <w:rFonts w:cs="Arial"/>
          <w:b/>
          <w:i/>
        </w:rPr>
      </w:pPr>
      <w:r w:rsidRPr="007C201F">
        <w:rPr>
          <w:rFonts w:cs="Arial"/>
          <w:b/>
          <w:i/>
        </w:rPr>
        <w:t xml:space="preserve">General  </w:t>
      </w:r>
    </w:p>
    <w:p w14:paraId="680D6A92" w14:textId="09BB62FE" w:rsidR="008837E4" w:rsidRDefault="008837E4" w:rsidP="008837E4">
      <w:pPr>
        <w:rPr>
          <w:rFonts w:cs="Arial"/>
        </w:rPr>
      </w:pPr>
      <w:r w:rsidRPr="007C201F">
        <w:rPr>
          <w:rFonts w:cs="Arial"/>
        </w:rPr>
        <w:t xml:space="preserve">All members will enjoy equal access to the golf course at all times except only where it is necessary or appropriate to give priority of access for participants in a competition open only to members of one gender. </w:t>
      </w:r>
    </w:p>
    <w:p w14:paraId="74D158F3" w14:textId="77777777" w:rsidR="007C201F" w:rsidRPr="007C201F" w:rsidRDefault="007C201F" w:rsidP="008837E4">
      <w:pPr>
        <w:rPr>
          <w:rFonts w:cs="Arial"/>
        </w:rPr>
      </w:pPr>
    </w:p>
    <w:p w14:paraId="2D42D4DA" w14:textId="23A7C53B" w:rsidR="007C201F" w:rsidRDefault="008837E4" w:rsidP="008837E4">
      <w:pPr>
        <w:rPr>
          <w:rFonts w:cs="Arial"/>
        </w:rPr>
      </w:pPr>
      <w:r w:rsidRPr="007C201F">
        <w:rPr>
          <w:rFonts w:cs="Arial"/>
        </w:rPr>
        <w:t>Conditions of Entry to C</w:t>
      </w:r>
      <w:r w:rsidR="007C201F">
        <w:rPr>
          <w:rFonts w:cs="Arial"/>
        </w:rPr>
        <w:t>GC</w:t>
      </w:r>
      <w:r w:rsidRPr="007C201F">
        <w:rPr>
          <w:rFonts w:cs="Arial"/>
        </w:rPr>
        <w:t xml:space="preserve"> competitions shall be as specifically identified in the terms and conditions of entry applicable to that competition. </w:t>
      </w:r>
    </w:p>
    <w:p w14:paraId="4380C76C" w14:textId="77777777" w:rsidR="007C201F" w:rsidRDefault="007C201F" w:rsidP="008837E4">
      <w:pPr>
        <w:rPr>
          <w:rFonts w:cs="Arial"/>
        </w:rPr>
      </w:pPr>
    </w:p>
    <w:p w14:paraId="33CB8F3C" w14:textId="7C519200" w:rsidR="007C201F" w:rsidRDefault="008837E4" w:rsidP="008837E4">
      <w:pPr>
        <w:rPr>
          <w:rFonts w:cs="Arial"/>
        </w:rPr>
      </w:pPr>
      <w:r w:rsidRPr="007C201F">
        <w:rPr>
          <w:rFonts w:cs="Arial"/>
        </w:rPr>
        <w:t xml:space="preserve">The playing of designated trophy competitions shall take precedence within the competition calendar of </w:t>
      </w:r>
      <w:r w:rsidR="007C201F">
        <w:rPr>
          <w:rFonts w:cs="Arial"/>
        </w:rPr>
        <w:t>CGC</w:t>
      </w:r>
      <w:r w:rsidRPr="007C201F">
        <w:rPr>
          <w:rFonts w:cs="Arial"/>
        </w:rPr>
        <w:t>. On such occasions and for the duration of the allotted tee reservation, the course may only be available to participants in the competition.</w:t>
      </w:r>
    </w:p>
    <w:p w14:paraId="4FF533F8" w14:textId="77777777" w:rsidR="007C201F" w:rsidRDefault="007C201F" w:rsidP="008837E4">
      <w:pPr>
        <w:rPr>
          <w:rFonts w:cs="Arial"/>
        </w:rPr>
      </w:pPr>
    </w:p>
    <w:p w14:paraId="5AC78D55" w14:textId="05544FEF" w:rsidR="007C201F" w:rsidRDefault="008837E4" w:rsidP="008837E4">
      <w:pPr>
        <w:rPr>
          <w:rFonts w:cs="Arial"/>
        </w:rPr>
      </w:pPr>
      <w:r w:rsidRPr="007C201F">
        <w:rPr>
          <w:rFonts w:cs="Arial"/>
        </w:rPr>
        <w:t>Where it can be identified that the preponderance of gender specific competitions unreasonably denies equal access the C</w:t>
      </w:r>
      <w:r w:rsidR="007C201F">
        <w:rPr>
          <w:rFonts w:cs="Arial"/>
        </w:rPr>
        <w:t>GC</w:t>
      </w:r>
      <w:r w:rsidRPr="007C201F">
        <w:rPr>
          <w:rFonts w:cs="Arial"/>
        </w:rPr>
        <w:t xml:space="preserve"> will consider the provision of suitable alternative opportunities in the playing calendar.</w:t>
      </w:r>
    </w:p>
    <w:p w14:paraId="0D676D0B" w14:textId="77777777" w:rsidR="007C201F" w:rsidRDefault="007C201F" w:rsidP="008837E4">
      <w:pPr>
        <w:rPr>
          <w:rFonts w:cs="Arial"/>
        </w:rPr>
      </w:pPr>
    </w:p>
    <w:p w14:paraId="0CD65F71" w14:textId="7AB41005" w:rsidR="007C201F" w:rsidRPr="008F51B1" w:rsidRDefault="008837E4" w:rsidP="008837E4">
      <w:pPr>
        <w:rPr>
          <w:rFonts w:cs="Arial"/>
        </w:rPr>
      </w:pPr>
      <w:r w:rsidRPr="008F51B1">
        <w:rPr>
          <w:rFonts w:cs="Arial"/>
        </w:rPr>
        <w:t xml:space="preserve">When general play conditions prevail, access to the course will be in accordance with </w:t>
      </w:r>
      <w:r w:rsidR="008F51B1" w:rsidRPr="008F51B1">
        <w:rPr>
          <w:rFonts w:cs="Arial"/>
        </w:rPr>
        <w:t>the tee times published on the course boards and the website.</w:t>
      </w:r>
    </w:p>
    <w:p w14:paraId="65BE4C3D" w14:textId="510D788B" w:rsidR="008837E4" w:rsidRPr="007C201F" w:rsidRDefault="008837E4" w:rsidP="008837E4">
      <w:pPr>
        <w:rPr>
          <w:rFonts w:cs="Arial"/>
        </w:rPr>
      </w:pPr>
      <w:r w:rsidRPr="007C201F">
        <w:rPr>
          <w:rFonts w:cs="Arial"/>
        </w:rPr>
        <w:t xml:space="preserve"> </w:t>
      </w:r>
    </w:p>
    <w:p w14:paraId="507F9AE6" w14:textId="17181798" w:rsidR="008837E4" w:rsidRDefault="008837E4" w:rsidP="008837E4">
      <w:pPr>
        <w:rPr>
          <w:rFonts w:cs="Arial"/>
          <w:b/>
        </w:rPr>
      </w:pPr>
      <w:r w:rsidRPr="007C201F">
        <w:rPr>
          <w:rFonts w:cs="Arial"/>
          <w:b/>
        </w:rPr>
        <w:t xml:space="preserve">Exemptions  </w:t>
      </w:r>
    </w:p>
    <w:p w14:paraId="124DD5C6" w14:textId="77777777" w:rsidR="007C201F" w:rsidRPr="007C201F" w:rsidRDefault="007C201F" w:rsidP="008837E4">
      <w:pPr>
        <w:rPr>
          <w:rFonts w:cs="Arial"/>
          <w:b/>
        </w:rPr>
      </w:pPr>
    </w:p>
    <w:p w14:paraId="5BDDD682" w14:textId="77777777" w:rsidR="007C201F" w:rsidRDefault="007C201F" w:rsidP="008837E4">
      <w:pPr>
        <w:rPr>
          <w:rFonts w:cs="Arial"/>
        </w:rPr>
      </w:pPr>
      <w:r>
        <w:rPr>
          <w:rFonts w:cs="Arial"/>
        </w:rPr>
        <w:t>CGC</w:t>
      </w:r>
      <w:r w:rsidR="008837E4" w:rsidRPr="007C201F">
        <w:rPr>
          <w:rFonts w:cs="Arial"/>
        </w:rPr>
        <w:t xml:space="preserve"> reserves the right to limit competition to specific age or gender groups where this is necessary to ensure equitable, safe and equal competition. </w:t>
      </w:r>
      <w:r>
        <w:rPr>
          <w:rFonts w:cs="Arial"/>
        </w:rPr>
        <w:t>CGC</w:t>
      </w:r>
      <w:r w:rsidR="008837E4" w:rsidRPr="007C201F">
        <w:rPr>
          <w:rFonts w:cs="Arial"/>
        </w:rPr>
        <w:t xml:space="preserve"> may take positive action in providing opportunities to increase the inclusion of people from underrepresented groups.</w:t>
      </w:r>
    </w:p>
    <w:p w14:paraId="4A66421F" w14:textId="008A7CAE" w:rsidR="008837E4" w:rsidRPr="007C201F" w:rsidRDefault="008837E4" w:rsidP="008837E4">
      <w:pPr>
        <w:rPr>
          <w:rFonts w:cs="Arial"/>
        </w:rPr>
      </w:pPr>
      <w:r w:rsidRPr="007C201F">
        <w:rPr>
          <w:rFonts w:cs="Arial"/>
        </w:rPr>
        <w:t xml:space="preserve">  </w:t>
      </w:r>
    </w:p>
    <w:p w14:paraId="50036D90" w14:textId="7F179F97" w:rsidR="008837E4" w:rsidRDefault="008837E4" w:rsidP="008837E4">
      <w:pPr>
        <w:rPr>
          <w:rFonts w:cs="Arial"/>
          <w:b/>
        </w:rPr>
      </w:pPr>
      <w:r w:rsidRPr="007C201F">
        <w:rPr>
          <w:rFonts w:cs="Arial"/>
          <w:b/>
        </w:rPr>
        <w:t xml:space="preserve">Compliance </w:t>
      </w:r>
    </w:p>
    <w:p w14:paraId="4852517A" w14:textId="77777777" w:rsidR="007C201F" w:rsidRPr="007C201F" w:rsidRDefault="007C201F" w:rsidP="008837E4">
      <w:pPr>
        <w:rPr>
          <w:rFonts w:cs="Arial"/>
          <w:b/>
        </w:rPr>
      </w:pPr>
    </w:p>
    <w:p w14:paraId="2E8F0009" w14:textId="4CB56424" w:rsidR="008837E4" w:rsidRDefault="008837E4" w:rsidP="008837E4">
      <w:pPr>
        <w:rPr>
          <w:rFonts w:cs="Arial"/>
        </w:rPr>
      </w:pPr>
      <w:r w:rsidRPr="007C201F">
        <w:rPr>
          <w:rFonts w:cs="Arial"/>
        </w:rPr>
        <w:t xml:space="preserve">The </w:t>
      </w:r>
      <w:r w:rsidR="007C201F">
        <w:rPr>
          <w:rFonts w:cs="Arial"/>
        </w:rPr>
        <w:t>Board of Directors</w:t>
      </w:r>
      <w:r w:rsidRPr="007C201F">
        <w:rPr>
          <w:rFonts w:cs="Arial"/>
        </w:rPr>
        <w:t xml:space="preserve"> will regularly review the Club’s operations to ensure that the requirements of the Equality Act and the terms of this Equality Statement of Intent and Policy are being adhered to.  </w:t>
      </w:r>
    </w:p>
    <w:p w14:paraId="65CF9E87" w14:textId="77777777" w:rsidR="007C201F" w:rsidRPr="007C201F" w:rsidRDefault="007C201F" w:rsidP="008837E4">
      <w:pPr>
        <w:rPr>
          <w:rFonts w:cs="Arial"/>
        </w:rPr>
      </w:pPr>
    </w:p>
    <w:p w14:paraId="3F012120" w14:textId="69019EFF" w:rsidR="008837E4" w:rsidRDefault="008837E4" w:rsidP="008837E4">
      <w:pPr>
        <w:rPr>
          <w:rFonts w:cs="Arial"/>
          <w:b/>
        </w:rPr>
      </w:pPr>
      <w:r w:rsidRPr="007C201F">
        <w:rPr>
          <w:rFonts w:cs="Arial"/>
          <w:b/>
        </w:rPr>
        <w:t xml:space="preserve">Complaints </w:t>
      </w:r>
    </w:p>
    <w:p w14:paraId="7E3D836F" w14:textId="77777777" w:rsidR="007C201F" w:rsidRPr="007C201F" w:rsidRDefault="007C201F" w:rsidP="008837E4">
      <w:pPr>
        <w:rPr>
          <w:rFonts w:cs="Arial"/>
          <w:b/>
        </w:rPr>
      </w:pPr>
    </w:p>
    <w:p w14:paraId="6E34A247" w14:textId="1C48644B" w:rsidR="00865D7C" w:rsidRDefault="008837E4" w:rsidP="008837E4">
      <w:pPr>
        <w:rPr>
          <w:rFonts w:cs="Arial"/>
        </w:rPr>
      </w:pPr>
      <w:r w:rsidRPr="007C201F">
        <w:rPr>
          <w:rFonts w:cs="Arial"/>
        </w:rPr>
        <w:t xml:space="preserve">The content of this document applies equally to members, associate members, visitors, guests, employees, servants, agents and service providers of the club. The day to day responsibility for the implementation of the Equality Policy will rest with </w:t>
      </w:r>
      <w:r w:rsidR="00865D7C">
        <w:rPr>
          <w:rFonts w:cs="Arial"/>
        </w:rPr>
        <w:t>the</w:t>
      </w:r>
      <w:r w:rsidR="008F51B1">
        <w:rPr>
          <w:rFonts w:cs="Arial"/>
          <w:color w:val="FF0000"/>
        </w:rPr>
        <w:t xml:space="preserve"> </w:t>
      </w:r>
      <w:r w:rsidR="008F51B1" w:rsidRPr="008F51B1">
        <w:rPr>
          <w:rFonts w:cs="Arial"/>
        </w:rPr>
        <w:t>Club Manager.</w:t>
      </w:r>
    </w:p>
    <w:p w14:paraId="3393F88D" w14:textId="77777777" w:rsidR="00865D7C" w:rsidRDefault="00865D7C" w:rsidP="008837E4">
      <w:pPr>
        <w:rPr>
          <w:rFonts w:cs="Arial"/>
        </w:rPr>
      </w:pPr>
    </w:p>
    <w:p w14:paraId="707911C1" w14:textId="2202FF9D" w:rsidR="008837E4" w:rsidRPr="007C201F" w:rsidRDefault="008837E4" w:rsidP="008837E4">
      <w:pPr>
        <w:rPr>
          <w:rFonts w:cs="Arial"/>
        </w:rPr>
      </w:pPr>
      <w:r w:rsidRPr="007C201F">
        <w:rPr>
          <w:rFonts w:cs="Arial"/>
        </w:rPr>
        <w:t xml:space="preserve">Any complaint or grievance should be communicated to the </w:t>
      </w:r>
      <w:r w:rsidR="00865D7C" w:rsidRPr="008F51B1">
        <w:rPr>
          <w:rFonts w:cs="Arial"/>
        </w:rPr>
        <w:t>Clu</w:t>
      </w:r>
      <w:r w:rsidR="008F51B1" w:rsidRPr="008F51B1">
        <w:rPr>
          <w:rFonts w:cs="Arial"/>
        </w:rPr>
        <w:t>b Manager</w:t>
      </w:r>
      <w:r w:rsidRPr="007C201F">
        <w:rPr>
          <w:rFonts w:cs="Arial"/>
        </w:rPr>
        <w:t xml:space="preserve">. The </w:t>
      </w:r>
      <w:r w:rsidR="00865D7C">
        <w:rPr>
          <w:rFonts w:cs="Arial"/>
        </w:rPr>
        <w:t>Board of Directors</w:t>
      </w:r>
      <w:r w:rsidRPr="007C201F">
        <w:rPr>
          <w:rFonts w:cs="Arial"/>
        </w:rPr>
        <w:t xml:space="preserve"> will then decide how the complaint should be investigated and</w:t>
      </w:r>
      <w:r w:rsidR="005E43F4" w:rsidRPr="007C201F">
        <w:rPr>
          <w:rFonts w:cs="Arial"/>
        </w:rPr>
        <w:t xml:space="preserve"> resolved</w:t>
      </w:r>
      <w:r w:rsidR="00865D7C">
        <w:rPr>
          <w:rFonts w:cs="Arial"/>
        </w:rPr>
        <w:t>.</w:t>
      </w:r>
    </w:p>
    <w:p w14:paraId="52BE8360" w14:textId="77777777" w:rsidR="008837E4" w:rsidRPr="007C201F" w:rsidRDefault="008837E4" w:rsidP="008837E4">
      <w:pPr>
        <w:rPr>
          <w:rFonts w:cs="Arial"/>
        </w:rPr>
      </w:pPr>
    </w:p>
    <w:p w14:paraId="0D7EFDA6" w14:textId="77777777" w:rsidR="008837E4" w:rsidRPr="007C201F" w:rsidRDefault="008837E4" w:rsidP="008837E4">
      <w:pPr>
        <w:rPr>
          <w:rFonts w:cs="Arial"/>
        </w:rPr>
      </w:pPr>
    </w:p>
    <w:p w14:paraId="27B39B3F" w14:textId="77777777" w:rsidR="008837E4" w:rsidRPr="007C201F" w:rsidRDefault="008837E4" w:rsidP="008837E4">
      <w:pPr>
        <w:rPr>
          <w:rFonts w:cs="Arial"/>
        </w:rPr>
      </w:pPr>
    </w:p>
    <w:p w14:paraId="724D2FC1" w14:textId="5BD579EF" w:rsidR="008837E4" w:rsidRPr="007C201F" w:rsidRDefault="008837E4" w:rsidP="008837E4">
      <w:pPr>
        <w:rPr>
          <w:rFonts w:cs="Arial"/>
        </w:rPr>
      </w:pPr>
      <w:r w:rsidRPr="007C201F">
        <w:rPr>
          <w:rFonts w:cs="Arial"/>
        </w:rPr>
        <w:t>We are also committed to reviewing our policy and good practice annually.</w:t>
      </w:r>
    </w:p>
    <w:p w14:paraId="162DEC36" w14:textId="77777777" w:rsidR="008837E4" w:rsidRPr="007C201F" w:rsidRDefault="008837E4" w:rsidP="008837E4">
      <w:pPr>
        <w:rPr>
          <w:rFonts w:cs="Arial"/>
        </w:rPr>
      </w:pPr>
    </w:p>
    <w:p w14:paraId="7ACB9913" w14:textId="77777777" w:rsidR="008837E4" w:rsidRPr="007C201F" w:rsidRDefault="008837E4" w:rsidP="008837E4">
      <w:pPr>
        <w:autoSpaceDE w:val="0"/>
        <w:autoSpaceDN w:val="0"/>
        <w:adjustRightInd w:val="0"/>
        <w:rPr>
          <w:rFonts w:cs="Arial"/>
          <w:lang w:val="en-US"/>
        </w:rPr>
      </w:pPr>
    </w:p>
    <w:p w14:paraId="6FBC565A" w14:textId="77777777" w:rsidR="008837E4" w:rsidRPr="007C201F" w:rsidRDefault="008837E4" w:rsidP="008837E4">
      <w:pPr>
        <w:autoSpaceDE w:val="0"/>
        <w:autoSpaceDN w:val="0"/>
        <w:adjustRightInd w:val="0"/>
        <w:rPr>
          <w:rFonts w:cs="Arial"/>
          <w:lang w:val="en-US"/>
        </w:rPr>
      </w:pPr>
      <w:r w:rsidRPr="007C201F">
        <w:rPr>
          <w:rFonts w:cs="Arial"/>
          <w:lang w:val="en-US"/>
        </w:rPr>
        <w:t>Chairman’s Signature: _________________________________</w:t>
      </w:r>
    </w:p>
    <w:p w14:paraId="27499CA1" w14:textId="77777777" w:rsidR="008837E4" w:rsidRPr="007C201F" w:rsidRDefault="008837E4" w:rsidP="008837E4">
      <w:pPr>
        <w:autoSpaceDE w:val="0"/>
        <w:autoSpaceDN w:val="0"/>
        <w:adjustRightInd w:val="0"/>
        <w:rPr>
          <w:rFonts w:cs="Arial"/>
          <w:lang w:val="en-US"/>
        </w:rPr>
      </w:pPr>
    </w:p>
    <w:p w14:paraId="4E0A8F8C" w14:textId="77777777" w:rsidR="008837E4" w:rsidRPr="007C201F" w:rsidRDefault="008837E4" w:rsidP="008837E4">
      <w:pPr>
        <w:autoSpaceDE w:val="0"/>
        <w:autoSpaceDN w:val="0"/>
        <w:adjustRightInd w:val="0"/>
        <w:rPr>
          <w:rFonts w:cs="Arial"/>
          <w:lang w:val="en-US"/>
        </w:rPr>
      </w:pPr>
      <w:r w:rsidRPr="007C201F">
        <w:rPr>
          <w:rFonts w:cs="Arial"/>
          <w:lang w:val="en-US"/>
        </w:rPr>
        <w:t>Adopted on:                 _________________________________</w:t>
      </w:r>
    </w:p>
    <w:p w14:paraId="0631DD82" w14:textId="77777777" w:rsidR="008837E4" w:rsidRPr="007C201F" w:rsidRDefault="008837E4" w:rsidP="008837E4">
      <w:pPr>
        <w:autoSpaceDE w:val="0"/>
        <w:autoSpaceDN w:val="0"/>
        <w:adjustRightInd w:val="0"/>
        <w:outlineLvl w:val="0"/>
        <w:rPr>
          <w:rFonts w:cs="Arial"/>
          <w:lang w:val="en-US"/>
        </w:rPr>
      </w:pPr>
    </w:p>
    <w:p w14:paraId="420B6A11" w14:textId="77777777" w:rsidR="008837E4" w:rsidRPr="007C201F" w:rsidRDefault="008837E4" w:rsidP="008837E4">
      <w:pPr>
        <w:autoSpaceDE w:val="0"/>
        <w:autoSpaceDN w:val="0"/>
        <w:adjustRightInd w:val="0"/>
        <w:outlineLvl w:val="0"/>
        <w:rPr>
          <w:rFonts w:cs="Arial"/>
        </w:rPr>
      </w:pPr>
      <w:r w:rsidRPr="007C201F">
        <w:rPr>
          <w:rFonts w:cs="Arial"/>
          <w:lang w:val="en-US"/>
        </w:rPr>
        <w:t>Reviewed date:            ______________________________</w:t>
      </w:r>
      <w:r w:rsidRPr="007C201F">
        <w:rPr>
          <w:rFonts w:cs="Arial"/>
          <w:lang w:val="en-US"/>
        </w:rPr>
        <w:softHyphen/>
      </w:r>
      <w:r w:rsidRPr="007C201F">
        <w:rPr>
          <w:rFonts w:cs="Arial"/>
          <w:lang w:val="en-US"/>
        </w:rPr>
        <w:softHyphen/>
      </w:r>
      <w:r w:rsidRPr="007C201F">
        <w:rPr>
          <w:rFonts w:cs="Arial"/>
          <w:lang w:val="en-US"/>
        </w:rPr>
        <w:softHyphen/>
        <w:t>___</w:t>
      </w:r>
    </w:p>
    <w:p w14:paraId="50133B5B" w14:textId="77777777" w:rsidR="00646560" w:rsidRPr="007C201F" w:rsidRDefault="00646560"/>
    <w:sectPr w:rsidR="00646560" w:rsidRPr="007C20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0280" w14:textId="77777777" w:rsidR="008837E4" w:rsidRDefault="008837E4" w:rsidP="008837E4">
      <w:r>
        <w:separator/>
      </w:r>
    </w:p>
  </w:endnote>
  <w:endnote w:type="continuationSeparator" w:id="0">
    <w:p w14:paraId="398303D6" w14:textId="77777777" w:rsidR="008837E4" w:rsidRDefault="008837E4" w:rsidP="0088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ECA0" w14:textId="77777777" w:rsidR="008837E4" w:rsidRDefault="008837E4" w:rsidP="008837E4">
      <w:r>
        <w:separator/>
      </w:r>
    </w:p>
  </w:footnote>
  <w:footnote w:type="continuationSeparator" w:id="0">
    <w:p w14:paraId="147CBA78" w14:textId="77777777" w:rsidR="008837E4" w:rsidRDefault="008837E4" w:rsidP="00883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372A2"/>
    <w:multiLevelType w:val="hybridMultilevel"/>
    <w:tmpl w:val="0BA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E4"/>
    <w:rsid w:val="00127E16"/>
    <w:rsid w:val="0049313E"/>
    <w:rsid w:val="005E43F4"/>
    <w:rsid w:val="00646560"/>
    <w:rsid w:val="006E53D0"/>
    <w:rsid w:val="00703DEE"/>
    <w:rsid w:val="007C201F"/>
    <w:rsid w:val="00865D7C"/>
    <w:rsid w:val="008837E4"/>
    <w:rsid w:val="008F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4BF9"/>
  <w15:chartTrackingRefBased/>
  <w15:docId w15:val="{FB2A4EFB-0631-43F5-897A-F51BA96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7E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7E4"/>
    <w:pPr>
      <w:tabs>
        <w:tab w:val="center" w:pos="4513"/>
        <w:tab w:val="right" w:pos="9026"/>
      </w:tabs>
    </w:pPr>
  </w:style>
  <w:style w:type="character" w:customStyle="1" w:styleId="HeaderChar">
    <w:name w:val="Header Char"/>
    <w:basedOn w:val="DefaultParagraphFont"/>
    <w:link w:val="Header"/>
    <w:uiPriority w:val="99"/>
    <w:rsid w:val="008837E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837E4"/>
    <w:pPr>
      <w:tabs>
        <w:tab w:val="center" w:pos="4513"/>
        <w:tab w:val="right" w:pos="9026"/>
      </w:tabs>
    </w:pPr>
  </w:style>
  <w:style w:type="character" w:customStyle="1" w:styleId="FooterChar">
    <w:name w:val="Footer Char"/>
    <w:basedOn w:val="DefaultParagraphFont"/>
    <w:link w:val="Footer"/>
    <w:uiPriority w:val="99"/>
    <w:rsid w:val="008837E4"/>
    <w:rPr>
      <w:rFonts w:ascii="Arial" w:eastAsia="Times New Roman" w:hAnsi="Arial" w:cs="Times New Roman"/>
      <w:sz w:val="24"/>
      <w:szCs w:val="24"/>
      <w:lang w:eastAsia="en-GB"/>
    </w:rPr>
  </w:style>
  <w:style w:type="paragraph" w:styleId="ListParagraph">
    <w:name w:val="List Paragraph"/>
    <w:basedOn w:val="Normal"/>
    <w:uiPriority w:val="34"/>
    <w:qFormat/>
    <w:rsid w:val="0049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Lambert</dc:creator>
  <cp:keywords/>
  <dc:description/>
  <cp:lastModifiedBy>Anne Lambert</cp:lastModifiedBy>
  <cp:revision>4</cp:revision>
  <dcterms:created xsi:type="dcterms:W3CDTF">2018-03-02T10:57:00Z</dcterms:created>
  <dcterms:modified xsi:type="dcterms:W3CDTF">2018-03-10T15:52:00Z</dcterms:modified>
</cp:coreProperties>
</file>