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0B29" w14:textId="1CB1BF9B" w:rsidR="007C4FFC" w:rsidRPr="007231A8" w:rsidRDefault="00A95FF3">
      <w:pPr>
        <w:rPr>
          <w:b/>
          <w:bCs/>
          <w:sz w:val="28"/>
          <w:szCs w:val="28"/>
        </w:rPr>
      </w:pPr>
      <w:r w:rsidRPr="007231A8">
        <w:rPr>
          <w:b/>
          <w:bCs/>
          <w:sz w:val="28"/>
          <w:szCs w:val="28"/>
        </w:rPr>
        <w:t>NGC Complaint Handling Procedure</w:t>
      </w:r>
    </w:p>
    <w:p w14:paraId="6A106ED4" w14:textId="41D247A5" w:rsidR="00DB493E" w:rsidRDefault="00DB493E">
      <w:r w:rsidRPr="00DB493E">
        <w:t xml:space="preserve">This procedure </w:t>
      </w:r>
      <w:r>
        <w:t>should be used to handle formal complaints against members or guests</w:t>
      </w:r>
      <w:r w:rsidR="00DB5469">
        <w:t xml:space="preserve"> of Nevill Golf Club</w:t>
      </w:r>
      <w:r>
        <w:t>, for both golf related and behavioural issues.</w:t>
      </w:r>
    </w:p>
    <w:p w14:paraId="0F417C04" w14:textId="396A76A3" w:rsidR="007231A8" w:rsidRPr="007231A8" w:rsidRDefault="00DB5469" w:rsidP="007231A8">
      <w:pPr>
        <w:rPr>
          <w:b/>
          <w:bCs/>
        </w:rPr>
      </w:pPr>
      <w:r w:rsidRPr="007231A8">
        <w:rPr>
          <w:b/>
          <w:bCs/>
        </w:rPr>
        <w:t>Definitions</w:t>
      </w:r>
      <w:r w:rsidR="007231A8">
        <w:tab/>
      </w:r>
    </w:p>
    <w:tbl>
      <w:tblPr>
        <w:tblStyle w:val="TableGrid"/>
        <w:tblW w:w="0" w:type="auto"/>
        <w:tblInd w:w="-5" w:type="dxa"/>
        <w:tblLook w:val="04A0" w:firstRow="1" w:lastRow="0" w:firstColumn="1" w:lastColumn="0" w:noHBand="0" w:noVBand="1"/>
      </w:tblPr>
      <w:tblGrid>
        <w:gridCol w:w="2552"/>
        <w:gridCol w:w="6469"/>
      </w:tblGrid>
      <w:tr w:rsidR="007231A8" w14:paraId="5BB41E63" w14:textId="77777777" w:rsidTr="007231A8">
        <w:tc>
          <w:tcPr>
            <w:tcW w:w="2552" w:type="dxa"/>
          </w:tcPr>
          <w:p w14:paraId="7EC895E8" w14:textId="22FC1928" w:rsidR="007231A8" w:rsidRDefault="007231A8" w:rsidP="007231A8">
            <w:r>
              <w:t>“Complainant</w:t>
            </w:r>
            <w:r w:rsidR="00497DBA">
              <w:t>/Victim</w:t>
            </w:r>
            <w:r>
              <w:t>”</w:t>
            </w:r>
          </w:p>
        </w:tc>
        <w:tc>
          <w:tcPr>
            <w:tcW w:w="6469" w:type="dxa"/>
          </w:tcPr>
          <w:p w14:paraId="1F90D7C0" w14:textId="77777777" w:rsidR="007231A8" w:rsidRDefault="007231A8" w:rsidP="007231A8">
            <w:pPr>
              <w:ind w:left="720" w:hanging="720"/>
              <w:jc w:val="both"/>
            </w:pPr>
            <w:r>
              <w:t xml:space="preserve">The person or persons making the </w:t>
            </w:r>
            <w:proofErr w:type="gramStart"/>
            <w:r>
              <w:t>complaint</w:t>
            </w:r>
            <w:proofErr w:type="gramEnd"/>
          </w:p>
          <w:p w14:paraId="702BCF14" w14:textId="77777777" w:rsidR="007231A8" w:rsidRDefault="007231A8" w:rsidP="007231A8">
            <w:pPr>
              <w:jc w:val="both"/>
            </w:pPr>
          </w:p>
        </w:tc>
      </w:tr>
      <w:tr w:rsidR="007231A8" w14:paraId="1B6A6B7F" w14:textId="77777777" w:rsidTr="007231A8">
        <w:tc>
          <w:tcPr>
            <w:tcW w:w="2552" w:type="dxa"/>
          </w:tcPr>
          <w:p w14:paraId="27FE9A00" w14:textId="24DC9AC1" w:rsidR="007231A8" w:rsidRDefault="007231A8" w:rsidP="007231A8">
            <w:r>
              <w:t>“Accused</w:t>
            </w:r>
            <w:r w:rsidR="00497DBA">
              <w:t>/Perpetrator</w:t>
            </w:r>
            <w:r>
              <w:t>”</w:t>
            </w:r>
          </w:p>
        </w:tc>
        <w:tc>
          <w:tcPr>
            <w:tcW w:w="6469" w:type="dxa"/>
          </w:tcPr>
          <w:p w14:paraId="6D66CA43" w14:textId="32C3E25F" w:rsidR="007231A8" w:rsidRDefault="007231A8" w:rsidP="007231A8">
            <w:pPr>
              <w:jc w:val="both"/>
            </w:pPr>
            <w:r>
              <w:t>The person</w:t>
            </w:r>
            <w:r w:rsidR="00CE0D72">
              <w:t xml:space="preserve"> or persons</w:t>
            </w:r>
            <w:r>
              <w:t xml:space="preserve"> accused of the offence</w:t>
            </w:r>
          </w:p>
        </w:tc>
      </w:tr>
      <w:tr w:rsidR="007231A8" w14:paraId="06E35291" w14:textId="77777777" w:rsidTr="007231A8">
        <w:tc>
          <w:tcPr>
            <w:tcW w:w="2552" w:type="dxa"/>
          </w:tcPr>
          <w:p w14:paraId="59436237" w14:textId="08FF8A0E" w:rsidR="007231A8" w:rsidRDefault="007231A8" w:rsidP="007231A8">
            <w:r>
              <w:t>“Club”</w:t>
            </w:r>
          </w:p>
        </w:tc>
        <w:tc>
          <w:tcPr>
            <w:tcW w:w="6469" w:type="dxa"/>
          </w:tcPr>
          <w:p w14:paraId="091BB45F" w14:textId="7CBF95B5" w:rsidR="007231A8" w:rsidRDefault="007231A8" w:rsidP="007231A8">
            <w:r>
              <w:t>The Nevill Golf Club</w:t>
            </w:r>
          </w:p>
        </w:tc>
      </w:tr>
      <w:tr w:rsidR="007231A8" w14:paraId="2363112E" w14:textId="77777777" w:rsidTr="007231A8">
        <w:tc>
          <w:tcPr>
            <w:tcW w:w="2552" w:type="dxa"/>
          </w:tcPr>
          <w:p w14:paraId="71DE0859" w14:textId="6F0D3F52" w:rsidR="007231A8" w:rsidRDefault="007231A8" w:rsidP="007231A8">
            <w:r>
              <w:t>“Member”</w:t>
            </w:r>
          </w:p>
        </w:tc>
        <w:tc>
          <w:tcPr>
            <w:tcW w:w="6469" w:type="dxa"/>
          </w:tcPr>
          <w:p w14:paraId="6DF321C2" w14:textId="7D55EB9D" w:rsidR="007231A8" w:rsidRDefault="007231A8" w:rsidP="007231A8">
            <w:r>
              <w:t>A member of the Nevill Golf Club</w:t>
            </w:r>
          </w:p>
        </w:tc>
      </w:tr>
    </w:tbl>
    <w:p w14:paraId="0D2EBCF2" w14:textId="00E623BB" w:rsidR="007231A8" w:rsidRPr="007231A8" w:rsidRDefault="007231A8" w:rsidP="007231A8">
      <w:pPr>
        <w:spacing w:before="240"/>
        <w:ind w:left="720" w:hanging="720"/>
        <w:rPr>
          <w:b/>
          <w:bCs/>
        </w:rPr>
      </w:pPr>
      <w:r w:rsidRPr="007231A8">
        <w:rPr>
          <w:b/>
          <w:bCs/>
        </w:rPr>
        <w:t>Process</w:t>
      </w:r>
    </w:p>
    <w:p w14:paraId="58D4C178" w14:textId="53AA4E03" w:rsidR="00A95FF3" w:rsidRPr="00497DBA" w:rsidRDefault="00A95FF3" w:rsidP="00497DBA">
      <w:pPr>
        <w:pStyle w:val="ListParagraph"/>
        <w:numPr>
          <w:ilvl w:val="0"/>
          <w:numId w:val="2"/>
        </w:numPr>
        <w:shd w:val="clear" w:color="auto" w:fill="FFFFFF"/>
        <w:textAlignment w:val="baseline"/>
        <w:rPr>
          <w:rFonts w:eastAsia="Times New Roman" w:cstheme="minorHAnsi"/>
          <w:color w:val="201F1E"/>
          <w:lang w:eastAsia="en-GB"/>
        </w:rPr>
      </w:pPr>
      <w:r w:rsidRPr="00497DBA">
        <w:rPr>
          <w:rFonts w:cstheme="minorHAnsi"/>
        </w:rPr>
        <w:t xml:space="preserve">When reporting a complaint, the utmost discretion is required of </w:t>
      </w:r>
      <w:r w:rsidR="00CE0D72" w:rsidRPr="00497DBA">
        <w:rPr>
          <w:rFonts w:cstheme="minorHAnsi"/>
        </w:rPr>
        <w:t xml:space="preserve">and will be afforded to </w:t>
      </w:r>
      <w:r w:rsidR="00DB5469" w:rsidRPr="00497DBA">
        <w:rPr>
          <w:rFonts w:cstheme="minorHAnsi"/>
        </w:rPr>
        <w:t xml:space="preserve">the </w:t>
      </w:r>
      <w:r w:rsidR="00123C75" w:rsidRPr="00497DBA">
        <w:rPr>
          <w:rFonts w:cstheme="minorHAnsi"/>
        </w:rPr>
        <w:t>C</w:t>
      </w:r>
      <w:r w:rsidR="00DB5469" w:rsidRPr="00497DBA">
        <w:rPr>
          <w:rFonts w:cstheme="minorHAnsi"/>
        </w:rPr>
        <w:t>omplainant</w:t>
      </w:r>
      <w:r w:rsidR="00CE0D72" w:rsidRPr="00497DBA">
        <w:rPr>
          <w:rFonts w:cstheme="minorHAnsi"/>
        </w:rPr>
        <w:t>.</w:t>
      </w:r>
      <w:r w:rsidR="00497DBA" w:rsidRPr="00497DBA">
        <w:rPr>
          <w:rFonts w:cstheme="minorHAnsi"/>
        </w:rPr>
        <w:t xml:space="preserve"> </w:t>
      </w:r>
      <w:r w:rsidR="00497DBA" w:rsidRPr="00497DBA">
        <w:rPr>
          <w:rFonts w:eastAsia="Times New Roman" w:cstheme="minorHAnsi"/>
          <w:color w:val="201F1E"/>
          <w:lang w:eastAsia="en-GB"/>
        </w:rPr>
        <w:t xml:space="preserve">Only people on a </w:t>
      </w:r>
      <w:proofErr w:type="gramStart"/>
      <w:r w:rsidR="00497DBA" w:rsidRPr="00497DBA">
        <w:rPr>
          <w:rFonts w:eastAsia="Times New Roman" w:cstheme="minorHAnsi"/>
          <w:color w:val="201F1E"/>
          <w:lang w:eastAsia="en-GB"/>
        </w:rPr>
        <w:t>need to know</w:t>
      </w:r>
      <w:proofErr w:type="gramEnd"/>
      <w:r w:rsidR="00497DBA" w:rsidRPr="00497DBA">
        <w:rPr>
          <w:rFonts w:eastAsia="Times New Roman" w:cstheme="minorHAnsi"/>
          <w:color w:val="201F1E"/>
          <w:lang w:eastAsia="en-GB"/>
        </w:rPr>
        <w:t xml:space="preserve"> basis will be informed</w:t>
      </w:r>
    </w:p>
    <w:p w14:paraId="77E98DDA" w14:textId="4B23A3FF" w:rsidR="00123C75" w:rsidRPr="00497DBA" w:rsidRDefault="00123C75" w:rsidP="00DB5469">
      <w:pPr>
        <w:pStyle w:val="ListParagraph"/>
        <w:numPr>
          <w:ilvl w:val="0"/>
          <w:numId w:val="2"/>
        </w:numPr>
        <w:rPr>
          <w:rFonts w:cstheme="minorHAnsi"/>
        </w:rPr>
      </w:pPr>
      <w:r w:rsidRPr="00497DBA">
        <w:rPr>
          <w:rFonts w:cstheme="minorHAnsi"/>
        </w:rPr>
        <w:t>Officers of the Club for Complainant to approach:</w:t>
      </w:r>
    </w:p>
    <w:p w14:paraId="63602F13" w14:textId="60782356" w:rsidR="00123C75" w:rsidRPr="00497DBA" w:rsidRDefault="00A95FF3" w:rsidP="00123C75">
      <w:pPr>
        <w:pStyle w:val="ListParagraph"/>
        <w:numPr>
          <w:ilvl w:val="1"/>
          <w:numId w:val="2"/>
        </w:numPr>
        <w:rPr>
          <w:rFonts w:cstheme="minorHAnsi"/>
        </w:rPr>
      </w:pPr>
      <w:r w:rsidRPr="00497DBA">
        <w:rPr>
          <w:rFonts w:cstheme="minorHAnsi"/>
        </w:rPr>
        <w:t>Behavioural or other non-golf matters should be re</w:t>
      </w:r>
      <w:r w:rsidR="00EC64F2" w:rsidRPr="00497DBA">
        <w:rPr>
          <w:rFonts w:cstheme="minorHAnsi"/>
        </w:rPr>
        <w:t>ported</w:t>
      </w:r>
      <w:r w:rsidRPr="00497DBA">
        <w:rPr>
          <w:rFonts w:cstheme="minorHAnsi"/>
        </w:rPr>
        <w:t xml:space="preserve"> to the GM</w:t>
      </w:r>
      <w:r w:rsidR="00497DBA" w:rsidRPr="00497DBA">
        <w:rPr>
          <w:rFonts w:cstheme="minorHAnsi"/>
        </w:rPr>
        <w:t xml:space="preserve"> or Welfare Officer.</w:t>
      </w:r>
    </w:p>
    <w:p w14:paraId="2C9E5B83" w14:textId="77777777" w:rsidR="00123C75" w:rsidRPr="00497DBA" w:rsidRDefault="00A95FF3" w:rsidP="00123C75">
      <w:pPr>
        <w:pStyle w:val="ListParagraph"/>
        <w:numPr>
          <w:ilvl w:val="1"/>
          <w:numId w:val="2"/>
        </w:numPr>
        <w:rPr>
          <w:rFonts w:cstheme="minorHAnsi"/>
        </w:rPr>
      </w:pPr>
      <w:r w:rsidRPr="00497DBA">
        <w:rPr>
          <w:rFonts w:cstheme="minorHAnsi"/>
        </w:rPr>
        <w:t>Golf issues, such as suspicion of foul play, should be re</w:t>
      </w:r>
      <w:r w:rsidR="00EC64F2" w:rsidRPr="00497DBA">
        <w:rPr>
          <w:rFonts w:cstheme="minorHAnsi"/>
        </w:rPr>
        <w:t>ported</w:t>
      </w:r>
      <w:r w:rsidRPr="00497DBA">
        <w:rPr>
          <w:rFonts w:cstheme="minorHAnsi"/>
        </w:rPr>
        <w:t xml:space="preserve"> to either the </w:t>
      </w:r>
      <w:r w:rsidR="00DB493E" w:rsidRPr="00497DBA">
        <w:rPr>
          <w:rFonts w:cstheme="minorHAnsi"/>
        </w:rPr>
        <w:t xml:space="preserve">Club </w:t>
      </w:r>
      <w:r w:rsidRPr="00497DBA">
        <w:rPr>
          <w:rFonts w:cstheme="minorHAnsi"/>
        </w:rPr>
        <w:t>Pro</w:t>
      </w:r>
      <w:r w:rsidR="00DB493E" w:rsidRPr="00497DBA">
        <w:rPr>
          <w:rFonts w:cstheme="minorHAnsi"/>
        </w:rPr>
        <w:t>fessional</w:t>
      </w:r>
      <w:r w:rsidRPr="00497DBA">
        <w:rPr>
          <w:rFonts w:cstheme="minorHAnsi"/>
        </w:rPr>
        <w:t xml:space="preserve"> or the GM.</w:t>
      </w:r>
    </w:p>
    <w:p w14:paraId="546B4305" w14:textId="422D65F3" w:rsidR="00123C75" w:rsidRPr="00497DBA" w:rsidRDefault="00123C75" w:rsidP="00123C75">
      <w:pPr>
        <w:pStyle w:val="ListParagraph"/>
        <w:numPr>
          <w:ilvl w:val="1"/>
          <w:numId w:val="2"/>
        </w:numPr>
        <w:rPr>
          <w:rFonts w:cstheme="minorHAnsi"/>
        </w:rPr>
      </w:pPr>
      <w:r w:rsidRPr="00497DBA">
        <w:rPr>
          <w:rFonts w:cstheme="minorHAnsi"/>
        </w:rPr>
        <w:t>Any Members of the Club who personally investigate or pursue the details of a complaint without authority will be in breach of the Code of Conduct.</w:t>
      </w:r>
      <w:r w:rsidR="00A95FF3" w:rsidRPr="00497DBA">
        <w:rPr>
          <w:rFonts w:cstheme="minorHAnsi"/>
        </w:rPr>
        <w:t xml:space="preserve"> </w:t>
      </w:r>
    </w:p>
    <w:p w14:paraId="30207D1C" w14:textId="77777777" w:rsidR="00123C75" w:rsidRPr="00497DBA" w:rsidRDefault="00123C75" w:rsidP="004E5889">
      <w:pPr>
        <w:pStyle w:val="ListParagraph"/>
        <w:numPr>
          <w:ilvl w:val="0"/>
          <w:numId w:val="2"/>
        </w:numPr>
        <w:spacing w:after="0"/>
        <w:rPr>
          <w:rFonts w:cstheme="minorHAnsi"/>
        </w:rPr>
      </w:pPr>
      <w:r w:rsidRPr="00497DBA">
        <w:rPr>
          <w:rFonts w:cstheme="minorHAnsi"/>
        </w:rPr>
        <w:t>Confidentiality required from Complainant:</w:t>
      </w:r>
    </w:p>
    <w:p w14:paraId="42D0A63A" w14:textId="119578C5" w:rsidR="00A95FF3" w:rsidRPr="00497DBA" w:rsidRDefault="00A95FF3" w:rsidP="004E5889">
      <w:pPr>
        <w:spacing w:after="0"/>
        <w:ind w:left="1080"/>
        <w:rPr>
          <w:rFonts w:cstheme="minorHAnsi"/>
        </w:rPr>
      </w:pPr>
      <w:r w:rsidRPr="00497DBA">
        <w:rPr>
          <w:rFonts w:cstheme="minorHAnsi"/>
        </w:rPr>
        <w:t>No other person</w:t>
      </w:r>
      <w:r w:rsidR="00123C75" w:rsidRPr="00497DBA">
        <w:rPr>
          <w:rFonts w:cstheme="minorHAnsi"/>
        </w:rPr>
        <w:t>, other than Officer approached (see 2. above),</w:t>
      </w:r>
      <w:r w:rsidRPr="00497DBA">
        <w:rPr>
          <w:rFonts w:cstheme="minorHAnsi"/>
        </w:rPr>
        <w:t xml:space="preserve"> should be </w:t>
      </w:r>
      <w:r w:rsidR="007231A8" w:rsidRPr="00497DBA">
        <w:rPr>
          <w:rFonts w:cstheme="minorHAnsi"/>
        </w:rPr>
        <w:t>informed</w:t>
      </w:r>
      <w:r w:rsidRPr="00497DBA">
        <w:rPr>
          <w:rFonts w:cstheme="minorHAnsi"/>
        </w:rPr>
        <w:t xml:space="preserve"> about the issue and failure to </w:t>
      </w:r>
      <w:r w:rsidR="00EC64F2" w:rsidRPr="00497DBA">
        <w:rPr>
          <w:rFonts w:cstheme="minorHAnsi"/>
        </w:rPr>
        <w:t>adhere to</w:t>
      </w:r>
      <w:r w:rsidRPr="00497DBA">
        <w:rPr>
          <w:rFonts w:cstheme="minorHAnsi"/>
        </w:rPr>
        <w:t xml:space="preserve"> this rule may result in the </w:t>
      </w:r>
      <w:r w:rsidR="00123C75" w:rsidRPr="00497DBA">
        <w:rPr>
          <w:rFonts w:cstheme="minorHAnsi"/>
        </w:rPr>
        <w:t>C</w:t>
      </w:r>
      <w:r w:rsidR="00DB5469" w:rsidRPr="00497DBA">
        <w:rPr>
          <w:rFonts w:cstheme="minorHAnsi"/>
        </w:rPr>
        <w:t>omplainant</w:t>
      </w:r>
      <w:r w:rsidRPr="00497DBA">
        <w:rPr>
          <w:rFonts w:cstheme="minorHAnsi"/>
        </w:rPr>
        <w:t xml:space="preserve"> </w:t>
      </w:r>
      <w:r w:rsidR="007231A8" w:rsidRPr="00497DBA">
        <w:rPr>
          <w:rFonts w:cstheme="minorHAnsi"/>
        </w:rPr>
        <w:t xml:space="preserve">themselves </w:t>
      </w:r>
      <w:r w:rsidR="00DB493E" w:rsidRPr="00497DBA">
        <w:rPr>
          <w:rFonts w:cstheme="minorHAnsi"/>
        </w:rPr>
        <w:t xml:space="preserve">being in </w:t>
      </w:r>
      <w:r w:rsidRPr="00497DBA">
        <w:rPr>
          <w:rFonts w:cstheme="minorHAnsi"/>
        </w:rPr>
        <w:t>breach</w:t>
      </w:r>
      <w:r w:rsidR="00DB493E" w:rsidRPr="00497DBA">
        <w:rPr>
          <w:rFonts w:cstheme="minorHAnsi"/>
        </w:rPr>
        <w:t xml:space="preserve"> of</w:t>
      </w:r>
      <w:r w:rsidRPr="00497DBA">
        <w:rPr>
          <w:rFonts w:cstheme="minorHAnsi"/>
        </w:rPr>
        <w:t xml:space="preserve"> the Code of Conduct.</w:t>
      </w:r>
      <w:r w:rsidR="00CE0D72" w:rsidRPr="00497DBA">
        <w:rPr>
          <w:rFonts w:cstheme="minorHAnsi"/>
        </w:rPr>
        <w:t xml:space="preserve"> </w:t>
      </w:r>
    </w:p>
    <w:p w14:paraId="381D4EE4" w14:textId="74DDC363" w:rsidR="00EC64F2" w:rsidRPr="00497DBA" w:rsidRDefault="00EC64F2" w:rsidP="00DB5469">
      <w:pPr>
        <w:pStyle w:val="ListParagraph"/>
        <w:numPr>
          <w:ilvl w:val="0"/>
          <w:numId w:val="2"/>
        </w:numPr>
        <w:rPr>
          <w:rFonts w:cstheme="minorHAnsi"/>
        </w:rPr>
      </w:pPr>
      <w:r w:rsidRPr="00497DBA">
        <w:rPr>
          <w:rFonts w:cstheme="minorHAnsi"/>
        </w:rPr>
        <w:t xml:space="preserve">The GM / Professional will take </w:t>
      </w:r>
      <w:r w:rsidR="00CE0D72" w:rsidRPr="00497DBA">
        <w:rPr>
          <w:rFonts w:cstheme="minorHAnsi"/>
        </w:rPr>
        <w:t xml:space="preserve">confidential </w:t>
      </w:r>
      <w:r w:rsidRPr="00497DBA">
        <w:rPr>
          <w:rFonts w:cstheme="minorHAnsi"/>
        </w:rPr>
        <w:t>statement</w:t>
      </w:r>
      <w:r w:rsidR="00CE0D72" w:rsidRPr="00497DBA">
        <w:rPr>
          <w:rFonts w:cstheme="minorHAnsi"/>
        </w:rPr>
        <w:t>s</w:t>
      </w:r>
      <w:r w:rsidRPr="00497DBA">
        <w:rPr>
          <w:rFonts w:cstheme="minorHAnsi"/>
        </w:rPr>
        <w:t xml:space="preserve"> from the </w:t>
      </w:r>
      <w:r w:rsidR="00123C75" w:rsidRPr="00497DBA">
        <w:rPr>
          <w:rFonts w:cstheme="minorHAnsi"/>
        </w:rPr>
        <w:t>C</w:t>
      </w:r>
      <w:r w:rsidR="00DB5469" w:rsidRPr="00497DBA">
        <w:rPr>
          <w:rFonts w:cstheme="minorHAnsi"/>
        </w:rPr>
        <w:t>omplainant</w:t>
      </w:r>
      <w:r w:rsidRPr="00497DBA">
        <w:rPr>
          <w:rFonts w:cstheme="minorHAnsi"/>
        </w:rPr>
        <w:t xml:space="preserve"> and any witnesses to the incident</w:t>
      </w:r>
      <w:r w:rsidR="00497DBA" w:rsidRPr="00497DBA">
        <w:rPr>
          <w:rFonts w:cstheme="minorHAnsi"/>
        </w:rPr>
        <w:t xml:space="preserve"> at the earliest opportunity.</w:t>
      </w:r>
    </w:p>
    <w:p w14:paraId="1DB13E0E" w14:textId="7A9D9C61" w:rsidR="00DB493E" w:rsidRPr="00497DBA" w:rsidRDefault="00EC64F2" w:rsidP="00DB5469">
      <w:pPr>
        <w:pStyle w:val="ListParagraph"/>
        <w:numPr>
          <w:ilvl w:val="0"/>
          <w:numId w:val="2"/>
        </w:numPr>
        <w:rPr>
          <w:rFonts w:cstheme="minorHAnsi"/>
        </w:rPr>
      </w:pPr>
      <w:r w:rsidRPr="00497DBA">
        <w:rPr>
          <w:rFonts w:cstheme="minorHAnsi"/>
        </w:rPr>
        <w:t xml:space="preserve">If </w:t>
      </w:r>
      <w:r w:rsidR="00DB493E" w:rsidRPr="00497DBA">
        <w:rPr>
          <w:rFonts w:cstheme="minorHAnsi"/>
        </w:rPr>
        <w:t xml:space="preserve">the GM and </w:t>
      </w:r>
      <w:r w:rsidR="007231A8" w:rsidRPr="00497DBA">
        <w:rPr>
          <w:rFonts w:cstheme="minorHAnsi"/>
        </w:rPr>
        <w:t>P</w:t>
      </w:r>
      <w:r w:rsidR="00DB493E" w:rsidRPr="00497DBA">
        <w:rPr>
          <w:rFonts w:cstheme="minorHAnsi"/>
        </w:rPr>
        <w:t xml:space="preserve">rofessional </w:t>
      </w:r>
      <w:r w:rsidRPr="00497DBA">
        <w:rPr>
          <w:rFonts w:cstheme="minorHAnsi"/>
        </w:rPr>
        <w:t xml:space="preserve">feel that there is a case to </w:t>
      </w:r>
      <w:proofErr w:type="gramStart"/>
      <w:r w:rsidRPr="00497DBA">
        <w:rPr>
          <w:rFonts w:cstheme="minorHAnsi"/>
        </w:rPr>
        <w:t>answer</w:t>
      </w:r>
      <w:proofErr w:type="gramEnd"/>
      <w:r w:rsidRPr="00497DBA">
        <w:rPr>
          <w:rFonts w:cstheme="minorHAnsi"/>
        </w:rPr>
        <w:t xml:space="preserve"> then a statement will be taken from the </w:t>
      </w:r>
      <w:r w:rsidR="00123C75" w:rsidRPr="00497DBA">
        <w:rPr>
          <w:rFonts w:cstheme="minorHAnsi"/>
        </w:rPr>
        <w:t>A</w:t>
      </w:r>
      <w:r w:rsidRPr="00497DBA">
        <w:rPr>
          <w:rFonts w:cstheme="minorHAnsi"/>
        </w:rPr>
        <w:t>ccused</w:t>
      </w:r>
      <w:r w:rsidR="00CE0D72" w:rsidRPr="00497DBA">
        <w:rPr>
          <w:rFonts w:cstheme="minorHAnsi"/>
        </w:rPr>
        <w:t>.</w:t>
      </w:r>
    </w:p>
    <w:p w14:paraId="0B853957" w14:textId="043A7888" w:rsidR="00497DBA" w:rsidRPr="00497DBA" w:rsidRDefault="00497DBA" w:rsidP="00497DBA">
      <w:pPr>
        <w:pStyle w:val="ListParagraph"/>
        <w:numPr>
          <w:ilvl w:val="0"/>
          <w:numId w:val="2"/>
        </w:numPr>
        <w:shd w:val="clear" w:color="auto" w:fill="FFFFFF"/>
        <w:spacing w:before="100" w:after="100" w:line="240" w:lineRule="auto"/>
        <w:ind w:right="720"/>
        <w:textAlignment w:val="baseline"/>
        <w:rPr>
          <w:rFonts w:eastAsia="Times New Roman" w:cstheme="minorHAnsi"/>
          <w:color w:val="201F1E"/>
          <w:lang w:eastAsia="en-GB"/>
        </w:rPr>
      </w:pPr>
      <w:r w:rsidRPr="00497DBA">
        <w:rPr>
          <w:rFonts w:eastAsia="Times New Roman" w:cstheme="minorHAnsi"/>
          <w:color w:val="201F1E"/>
          <w:lang w:eastAsia="en-GB"/>
        </w:rPr>
        <w:t xml:space="preserve"> If the incident or alleged offence is a serious Safeguarding </w:t>
      </w:r>
      <w:proofErr w:type="gramStart"/>
      <w:r w:rsidRPr="00497DBA">
        <w:rPr>
          <w:rFonts w:eastAsia="Times New Roman" w:cstheme="minorHAnsi"/>
          <w:color w:val="201F1E"/>
          <w:lang w:eastAsia="en-GB"/>
        </w:rPr>
        <w:t>breach</w:t>
      </w:r>
      <w:proofErr w:type="gramEnd"/>
      <w:r w:rsidRPr="00497DBA">
        <w:rPr>
          <w:rFonts w:eastAsia="Times New Roman" w:cstheme="minorHAnsi"/>
          <w:color w:val="201F1E"/>
          <w:lang w:eastAsia="en-GB"/>
        </w:rPr>
        <w:t xml:space="preserve"> then the welfare officer will contact the appropriate authorities at the earliest opportunity.</w:t>
      </w:r>
    </w:p>
    <w:p w14:paraId="37A34C5E" w14:textId="75D00802" w:rsidR="00DB5469" w:rsidRPr="00497DBA" w:rsidRDefault="00CE0D72">
      <w:pPr>
        <w:rPr>
          <w:rFonts w:cstheme="minorHAnsi"/>
        </w:rPr>
      </w:pPr>
      <w:r w:rsidRPr="00497DBA">
        <w:rPr>
          <w:rFonts w:cstheme="minorHAnsi"/>
        </w:rPr>
        <w:t xml:space="preserve">If the GM and Professional feel that the issue should be taken further then they should advise the board as soon as practically possible and the Board will decide whether to invoke the </w:t>
      </w:r>
      <w:r w:rsidR="00CE41C2" w:rsidRPr="00497DBA">
        <w:rPr>
          <w:rFonts w:cstheme="minorHAnsi"/>
        </w:rPr>
        <w:t>d</w:t>
      </w:r>
      <w:r w:rsidRPr="00497DBA">
        <w:rPr>
          <w:rFonts w:cstheme="minorHAnsi"/>
        </w:rPr>
        <w:t xml:space="preserve">isciplinary process as set out in </w:t>
      </w:r>
      <w:r w:rsidR="00CE41C2" w:rsidRPr="00497DBA">
        <w:rPr>
          <w:rFonts w:cstheme="minorHAnsi"/>
        </w:rPr>
        <w:t xml:space="preserve">Part </w:t>
      </w:r>
      <w:proofErr w:type="gramStart"/>
      <w:r w:rsidR="00CE41C2" w:rsidRPr="00497DBA">
        <w:rPr>
          <w:rFonts w:cstheme="minorHAnsi"/>
        </w:rPr>
        <w:t xml:space="preserve">VI, </w:t>
      </w:r>
      <w:r w:rsidRPr="00497DBA">
        <w:rPr>
          <w:rFonts w:cstheme="minorHAnsi"/>
        </w:rPr>
        <w:t xml:space="preserve"> 6</w:t>
      </w:r>
      <w:proofErr w:type="gramEnd"/>
      <w:r w:rsidR="00CE41C2" w:rsidRPr="00497DBA">
        <w:rPr>
          <w:rFonts w:cstheme="minorHAnsi"/>
        </w:rPr>
        <w:t xml:space="preserve"> of the Rules of the Club</w:t>
      </w:r>
      <w:r w:rsidRPr="00497DBA">
        <w:rPr>
          <w:rFonts w:cstheme="minorHAnsi"/>
        </w:rPr>
        <w:t>.</w:t>
      </w:r>
    </w:p>
    <w:sectPr w:rsidR="00DB5469" w:rsidRPr="00497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B60BD"/>
    <w:multiLevelType w:val="hybridMultilevel"/>
    <w:tmpl w:val="ECC4A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B2759"/>
    <w:multiLevelType w:val="hybridMultilevel"/>
    <w:tmpl w:val="9516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F3"/>
    <w:rsid w:val="00017878"/>
    <w:rsid w:val="000F7749"/>
    <w:rsid w:val="00112307"/>
    <w:rsid w:val="00123C75"/>
    <w:rsid w:val="001D00AD"/>
    <w:rsid w:val="00497DBA"/>
    <w:rsid w:val="004E5889"/>
    <w:rsid w:val="006720C8"/>
    <w:rsid w:val="006D6E0C"/>
    <w:rsid w:val="007231A8"/>
    <w:rsid w:val="00731F2B"/>
    <w:rsid w:val="007E7690"/>
    <w:rsid w:val="008E22F0"/>
    <w:rsid w:val="00936AE2"/>
    <w:rsid w:val="00977995"/>
    <w:rsid w:val="009D3C5F"/>
    <w:rsid w:val="00A254B4"/>
    <w:rsid w:val="00A8044B"/>
    <w:rsid w:val="00A95FF3"/>
    <w:rsid w:val="00B228A9"/>
    <w:rsid w:val="00CB38D3"/>
    <w:rsid w:val="00CE0D72"/>
    <w:rsid w:val="00CE41C2"/>
    <w:rsid w:val="00D663BD"/>
    <w:rsid w:val="00DB493E"/>
    <w:rsid w:val="00DB5469"/>
    <w:rsid w:val="00E11F67"/>
    <w:rsid w:val="00EC64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6673"/>
  <w15:chartTrackingRefBased/>
  <w15:docId w15:val="{223A35A0-AE14-4861-B9BD-12D2DEF5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469"/>
    <w:pPr>
      <w:ind w:left="720"/>
      <w:contextualSpacing/>
    </w:pPr>
  </w:style>
  <w:style w:type="table" w:styleId="TableGrid">
    <w:name w:val="Table Grid"/>
    <w:basedOn w:val="TableNormal"/>
    <w:uiPriority w:val="39"/>
    <w:rsid w:val="0072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698">
      <w:bodyDiv w:val="1"/>
      <w:marLeft w:val="0"/>
      <w:marRight w:val="0"/>
      <w:marTop w:val="0"/>
      <w:marBottom w:val="0"/>
      <w:divBdr>
        <w:top w:val="none" w:sz="0" w:space="0" w:color="auto"/>
        <w:left w:val="none" w:sz="0" w:space="0" w:color="auto"/>
        <w:bottom w:val="none" w:sz="0" w:space="0" w:color="auto"/>
        <w:right w:val="none" w:sz="0" w:space="0" w:color="auto"/>
      </w:divBdr>
      <w:divsChild>
        <w:div w:id="41197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299382">
              <w:marLeft w:val="0"/>
              <w:marRight w:val="0"/>
              <w:marTop w:val="0"/>
              <w:marBottom w:val="0"/>
              <w:divBdr>
                <w:top w:val="none" w:sz="0" w:space="0" w:color="auto"/>
                <w:left w:val="none" w:sz="0" w:space="0" w:color="auto"/>
                <w:bottom w:val="none" w:sz="0" w:space="0" w:color="auto"/>
                <w:right w:val="none" w:sz="0" w:space="0" w:color="auto"/>
              </w:divBdr>
              <w:divsChild>
                <w:div w:id="134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4822">
      <w:bodyDiv w:val="1"/>
      <w:marLeft w:val="0"/>
      <w:marRight w:val="0"/>
      <w:marTop w:val="0"/>
      <w:marBottom w:val="0"/>
      <w:divBdr>
        <w:top w:val="none" w:sz="0" w:space="0" w:color="auto"/>
        <w:left w:val="none" w:sz="0" w:space="0" w:color="auto"/>
        <w:bottom w:val="none" w:sz="0" w:space="0" w:color="auto"/>
        <w:right w:val="none" w:sz="0" w:space="0" w:color="auto"/>
      </w:divBdr>
      <w:divsChild>
        <w:div w:id="1931542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378388">
              <w:marLeft w:val="0"/>
              <w:marRight w:val="0"/>
              <w:marTop w:val="0"/>
              <w:marBottom w:val="0"/>
              <w:divBdr>
                <w:top w:val="none" w:sz="0" w:space="0" w:color="auto"/>
                <w:left w:val="none" w:sz="0" w:space="0" w:color="auto"/>
                <w:bottom w:val="none" w:sz="0" w:space="0" w:color="auto"/>
                <w:right w:val="none" w:sz="0" w:space="0" w:color="auto"/>
              </w:divBdr>
              <w:divsChild>
                <w:div w:id="3262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Wood</dc:creator>
  <cp:keywords/>
  <dc:description/>
  <cp:lastModifiedBy>General Manager</cp:lastModifiedBy>
  <cp:revision>2</cp:revision>
  <cp:lastPrinted>2020-08-24T11:00:00Z</cp:lastPrinted>
  <dcterms:created xsi:type="dcterms:W3CDTF">2021-04-10T09:39:00Z</dcterms:created>
  <dcterms:modified xsi:type="dcterms:W3CDTF">2021-04-10T09:39:00Z</dcterms:modified>
</cp:coreProperties>
</file>