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4F1560" w14:paraId="07643664" w14:textId="77777777" w:rsidTr="004F1560">
        <w:tc>
          <w:tcPr>
            <w:tcW w:w="8188" w:type="dxa"/>
          </w:tcPr>
          <w:p w14:paraId="44C84A12" w14:textId="77777777" w:rsidR="004F1560" w:rsidRDefault="004F1560" w:rsidP="004F1560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bookmarkStart w:id="0" w:name="_GoBack"/>
            <w:bookmarkEnd w:id="0"/>
            <w:r w:rsidRPr="004F1560">
              <w:rPr>
                <w:rFonts w:ascii="Verdana" w:hAnsi="Verdana"/>
                <w:b/>
                <w:sz w:val="40"/>
                <w:szCs w:val="40"/>
              </w:rPr>
              <w:t xml:space="preserve">GENTS Committee Meeting </w:t>
            </w:r>
            <w:r>
              <w:rPr>
                <w:rFonts w:ascii="Verdana" w:hAnsi="Verdana"/>
                <w:b/>
                <w:sz w:val="40"/>
                <w:szCs w:val="40"/>
              </w:rPr>
              <w:t>–</w:t>
            </w:r>
            <w:r w:rsidRPr="004F1560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14:paraId="23A35084" w14:textId="79B288F0" w:rsidR="004F1560" w:rsidRPr="004F1560" w:rsidRDefault="00AC68DF" w:rsidP="00AC68D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8</w:t>
            </w:r>
            <w:r w:rsidR="004F1560" w:rsidRPr="004F1560">
              <w:rPr>
                <w:rFonts w:ascii="Verdana" w:hAnsi="Verdana"/>
                <w:b/>
                <w:sz w:val="40"/>
                <w:szCs w:val="40"/>
                <w:vertAlign w:val="superscript"/>
              </w:rPr>
              <w:t>th</w:t>
            </w:r>
            <w:r w:rsidR="004F1560">
              <w:rPr>
                <w:rFonts w:ascii="Verdana" w:hAnsi="Verdana"/>
                <w:b/>
                <w:sz w:val="40"/>
                <w:szCs w:val="40"/>
              </w:rPr>
              <w:t xml:space="preserve"> March 2018</w:t>
            </w:r>
          </w:p>
        </w:tc>
        <w:tc>
          <w:tcPr>
            <w:tcW w:w="2126" w:type="dxa"/>
          </w:tcPr>
          <w:p w14:paraId="4B549851" w14:textId="77777777" w:rsidR="004F1560" w:rsidRDefault="004F1560" w:rsidP="00F13C1C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76170" wp14:editId="26B1C7A0">
                  <wp:extent cx="1172665" cy="8001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13" cy="80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25BA5" w14:textId="77777777" w:rsidR="0029710D" w:rsidRDefault="0029710D" w:rsidP="00226178">
      <w:pPr>
        <w:pStyle w:val="NoSpacing"/>
      </w:pPr>
    </w:p>
    <w:p w14:paraId="4C72C28D" w14:textId="2920F28B" w:rsidR="00226178" w:rsidRDefault="00226178" w:rsidP="00226178">
      <w:pPr>
        <w:pStyle w:val="NoSpacing"/>
      </w:pPr>
      <w:r w:rsidRPr="004F1560">
        <w:rPr>
          <w:b/>
        </w:rPr>
        <w:t>Present:</w:t>
      </w:r>
      <w:r w:rsidR="001B07BF">
        <w:t xml:space="preserve"> </w:t>
      </w:r>
      <w:r w:rsidR="00B44F9B">
        <w:t>C. Leach</w:t>
      </w:r>
      <w:r w:rsidR="00E80E47">
        <w:t>, B Murphy, D. Gordon</w:t>
      </w:r>
      <w:r w:rsidR="009D30B1">
        <w:t>, T. Laing</w:t>
      </w:r>
      <w:r w:rsidR="004F1560">
        <w:t xml:space="preserve"> (Guest – Kirsty Grosene</w:t>
      </w:r>
      <w:r w:rsidR="001B49E7">
        <w:t>i</w:t>
      </w:r>
      <w:r w:rsidR="004F1560">
        <w:t>ll)</w:t>
      </w:r>
    </w:p>
    <w:p w14:paraId="699E6D7E" w14:textId="5448892B" w:rsidR="00226178" w:rsidRDefault="004C1F23" w:rsidP="004C1F23">
      <w:pPr>
        <w:pStyle w:val="NoSpacing"/>
        <w:tabs>
          <w:tab w:val="right" w:pos="9026"/>
        </w:tabs>
      </w:pPr>
      <w:r w:rsidRPr="004F1560">
        <w:rPr>
          <w:b/>
        </w:rPr>
        <w:t>Apologies:</w:t>
      </w:r>
      <w:r w:rsidR="001B07BF">
        <w:t xml:space="preserve"> </w:t>
      </w:r>
      <w:r w:rsidR="00E80E47">
        <w:t>D Storm</w:t>
      </w:r>
    </w:p>
    <w:p w14:paraId="7DC31301" w14:textId="3FBD0C24" w:rsidR="009D30B1" w:rsidRDefault="009D30B1" w:rsidP="004C1F23">
      <w:pPr>
        <w:pStyle w:val="NoSpacing"/>
        <w:tabs>
          <w:tab w:val="right" w:pos="9026"/>
        </w:tabs>
      </w:pPr>
    </w:p>
    <w:p w14:paraId="5287A7CE" w14:textId="63AB0DB1" w:rsidR="009D30B1" w:rsidRDefault="009D30B1" w:rsidP="004C1F23">
      <w:pPr>
        <w:pStyle w:val="NoSpacing"/>
        <w:tabs>
          <w:tab w:val="right" w:pos="9026"/>
        </w:tabs>
      </w:pPr>
      <w:r>
        <w:t>Agenda:</w:t>
      </w:r>
    </w:p>
    <w:p w14:paraId="3439297A" w14:textId="68D17C25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Approval</w:t>
      </w:r>
    </w:p>
    <w:p w14:paraId="47948297" w14:textId="13FBF66A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Matter Arising</w:t>
      </w:r>
    </w:p>
    <w:p w14:paraId="44290B96" w14:textId="7FF30E91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M &amp; H</w:t>
      </w:r>
    </w:p>
    <w:p w14:paraId="2A82D0E1" w14:textId="6C017283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Greens</w:t>
      </w:r>
    </w:p>
    <w:p w14:paraId="0E92FD69" w14:textId="75A755EF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Seniors Report</w:t>
      </w:r>
    </w:p>
    <w:p w14:paraId="2F98982D" w14:textId="1C98A63C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Treasurer</w:t>
      </w:r>
    </w:p>
    <w:p w14:paraId="272E0A5D" w14:textId="0D1B5EF7" w:rsidR="009D30B1" w:rsidRDefault="009D30B1" w:rsidP="009D30B1">
      <w:pPr>
        <w:pStyle w:val="NoSpacing"/>
        <w:numPr>
          <w:ilvl w:val="0"/>
          <w:numId w:val="15"/>
        </w:numPr>
        <w:tabs>
          <w:tab w:val="right" w:pos="9026"/>
        </w:tabs>
      </w:pPr>
      <w:r>
        <w:t>AOB</w:t>
      </w:r>
    </w:p>
    <w:p w14:paraId="7DDB658B" w14:textId="77777777" w:rsidR="00191E15" w:rsidRDefault="00191E15" w:rsidP="00226178">
      <w:pPr>
        <w:pStyle w:val="NoSpacing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258"/>
        <w:gridCol w:w="1673"/>
      </w:tblGrid>
      <w:tr w:rsidR="001E43E1" w14:paraId="13F7517A" w14:textId="77777777" w:rsidTr="00BD1AE9">
        <w:tc>
          <w:tcPr>
            <w:tcW w:w="1242" w:type="dxa"/>
          </w:tcPr>
          <w:p w14:paraId="20CE606F" w14:textId="54A6B747" w:rsidR="0029710D" w:rsidRDefault="001E43E1" w:rsidP="000C60AF">
            <w:pPr>
              <w:pStyle w:val="NoSpacing"/>
            </w:pPr>
            <w:r>
              <w:t>Approve Previous Minutes</w:t>
            </w:r>
          </w:p>
        </w:tc>
        <w:tc>
          <w:tcPr>
            <w:tcW w:w="7258" w:type="dxa"/>
          </w:tcPr>
          <w:p w14:paraId="2856587E" w14:textId="77777777" w:rsidR="0029710D" w:rsidRDefault="00405070" w:rsidP="005275F0">
            <w:pPr>
              <w:pStyle w:val="NoSpacing"/>
            </w:pPr>
            <w:r>
              <w:t>Proposed by</w:t>
            </w:r>
            <w:r w:rsidR="0029710D">
              <w:t xml:space="preserve">; </w:t>
            </w:r>
            <w:r>
              <w:t xml:space="preserve"> </w:t>
            </w:r>
            <w:r w:rsidR="00594AC4">
              <w:t>C. Leach</w:t>
            </w:r>
          </w:p>
          <w:p w14:paraId="138DAF45" w14:textId="1F3EA654" w:rsidR="001E43E1" w:rsidRDefault="008F2CD8" w:rsidP="00E80E47">
            <w:pPr>
              <w:pStyle w:val="NoSpacing"/>
            </w:pPr>
            <w:r>
              <w:t>Seconded</w:t>
            </w:r>
            <w:r w:rsidR="0029710D">
              <w:t xml:space="preserve">; </w:t>
            </w:r>
            <w:r w:rsidR="00384668">
              <w:t>D</w:t>
            </w:r>
            <w:r w:rsidR="00594AC4">
              <w:t xml:space="preserve">. </w:t>
            </w:r>
            <w:r w:rsidR="00384668">
              <w:t>Gordon</w:t>
            </w:r>
          </w:p>
          <w:p w14:paraId="3D89A735" w14:textId="77777777" w:rsidR="00E80E47" w:rsidRDefault="00E80E47" w:rsidP="00E80E47">
            <w:pPr>
              <w:pStyle w:val="NoSpacing"/>
            </w:pPr>
          </w:p>
        </w:tc>
        <w:tc>
          <w:tcPr>
            <w:tcW w:w="1673" w:type="dxa"/>
          </w:tcPr>
          <w:p w14:paraId="64E07E7C" w14:textId="77777777" w:rsidR="001E43E1" w:rsidRDefault="00594AC4" w:rsidP="00226178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Action</w:t>
            </w:r>
          </w:p>
          <w:p w14:paraId="136139E9" w14:textId="77777777" w:rsidR="00594AC4" w:rsidRPr="00594AC4" w:rsidRDefault="00594AC4" w:rsidP="00226178">
            <w:pPr>
              <w:pStyle w:val="NoSpacing"/>
            </w:pPr>
            <w:r>
              <w:t>Closed</w:t>
            </w:r>
          </w:p>
        </w:tc>
      </w:tr>
      <w:tr w:rsidR="001E43E1" w14:paraId="7F4C247D" w14:textId="77777777" w:rsidTr="00BD1AE9">
        <w:tc>
          <w:tcPr>
            <w:tcW w:w="1242" w:type="dxa"/>
          </w:tcPr>
          <w:p w14:paraId="6691B6F7" w14:textId="17E34EB0" w:rsidR="001E43E1" w:rsidRDefault="004F1560" w:rsidP="001A481A">
            <w:pPr>
              <w:pStyle w:val="NoSpacing"/>
            </w:pPr>
            <w:r>
              <w:t>Matter Arising</w:t>
            </w:r>
          </w:p>
        </w:tc>
        <w:tc>
          <w:tcPr>
            <w:tcW w:w="7258" w:type="dxa"/>
          </w:tcPr>
          <w:p w14:paraId="496F1ABA" w14:textId="73084F34" w:rsidR="005E2A4A" w:rsidRDefault="004F1560" w:rsidP="00F37225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Website; </w:t>
            </w:r>
          </w:p>
          <w:p w14:paraId="31389F7A" w14:textId="108E9239" w:rsidR="004F1560" w:rsidRDefault="004F1560" w:rsidP="004F1560">
            <w:pPr>
              <w:pStyle w:val="NoSpacing"/>
              <w:ind w:left="720"/>
              <w:jc w:val="both"/>
            </w:pPr>
            <w:r>
              <w:t>The website structure was reviewed, with respect to re</w:t>
            </w:r>
            <w:r w:rsidR="001B49E7">
              <w:t>c</w:t>
            </w:r>
            <w:r>
              <w:t xml:space="preserve">ent feedback that the new website could not accommodate the </w:t>
            </w:r>
            <w:r w:rsidR="001B49E7">
              <w:t xml:space="preserve">exising </w:t>
            </w:r>
            <w:r>
              <w:t xml:space="preserve">Gents Section </w:t>
            </w:r>
            <w:r w:rsidR="001B49E7">
              <w:t xml:space="preserve">information </w:t>
            </w:r>
            <w:r>
              <w:t xml:space="preserve">as </w:t>
            </w:r>
            <w:r w:rsidR="001B49E7">
              <w:t>a straight swap from</w:t>
            </w:r>
            <w:r>
              <w:t xml:space="preserve"> the old website.  This opened up a discussion with regard to the structure of the website and </w:t>
            </w:r>
            <w:r w:rsidR="000C60AF">
              <w:t>how there was no</w:t>
            </w:r>
            <w:r>
              <w:t xml:space="preserve"> </w:t>
            </w:r>
            <w:r w:rsidR="001B49E7">
              <w:t xml:space="preserve">overall </w:t>
            </w:r>
            <w:r>
              <w:t>strategy</w:t>
            </w:r>
            <w:r w:rsidR="000C60AF">
              <w:t xml:space="preserve"> for the website</w:t>
            </w:r>
            <w:r w:rsidR="001B49E7">
              <w:t xml:space="preserve"> to keep the information from the various sections in similar format. M</w:t>
            </w:r>
            <w:r>
              <w:t xml:space="preserve">any of the old Gents Section </w:t>
            </w:r>
            <w:r w:rsidR="001B49E7">
              <w:t>items, i.e.</w:t>
            </w:r>
            <w:r>
              <w:t xml:space="preserve"> policies should be within the </w:t>
            </w:r>
            <w:r w:rsidR="001B49E7">
              <w:t>overall</w:t>
            </w:r>
            <w:r>
              <w:t xml:space="preserve"> club section</w:t>
            </w:r>
            <w:r w:rsidR="001B49E7">
              <w:t xml:space="preserve"> as they affect all members</w:t>
            </w:r>
            <w:r w:rsidR="005B6B3C">
              <w:t>,</w:t>
            </w:r>
            <w:r w:rsidR="001B49E7">
              <w:t xml:space="preserve"> not just the Gents</w:t>
            </w:r>
            <w:r>
              <w:t xml:space="preserve">.  </w:t>
            </w:r>
            <w:r w:rsidR="005B6B3C">
              <w:t>T</w:t>
            </w:r>
            <w:r>
              <w:t xml:space="preserve">ext </w:t>
            </w:r>
            <w:r w:rsidR="005B6B3C">
              <w:t xml:space="preserve">quantity </w:t>
            </w:r>
            <w:r>
              <w:t>was limit</w:t>
            </w:r>
            <w:r w:rsidR="005B6B3C">
              <w:t>ed</w:t>
            </w:r>
            <w:r>
              <w:t xml:space="preserve"> </w:t>
            </w:r>
            <w:r w:rsidR="005B6B3C">
              <w:t xml:space="preserve">on </w:t>
            </w:r>
            <w:r>
              <w:t xml:space="preserve">the </w:t>
            </w:r>
            <w:r w:rsidR="005B6B3C">
              <w:t xml:space="preserve">new </w:t>
            </w:r>
            <w:r>
              <w:t>website structure, however links c</w:t>
            </w:r>
            <w:r w:rsidR="005B6B3C">
              <w:t xml:space="preserve">an be inserted </w:t>
            </w:r>
            <w:r>
              <w:t>to PDF’s</w:t>
            </w:r>
            <w:r w:rsidR="005B6B3C">
              <w:t xml:space="preserve"> etc</w:t>
            </w:r>
            <w:r w:rsidR="000C60AF">
              <w:t>.  It was highlighted that a Marketing Communications Strategy was in</w:t>
            </w:r>
            <w:r w:rsidR="005B6B3C">
              <w:t xml:space="preserve"> the process of being developed for the club.</w:t>
            </w:r>
          </w:p>
          <w:p w14:paraId="0F1E15D1" w14:textId="22154DEB" w:rsidR="004F1560" w:rsidRDefault="004F1560" w:rsidP="004F1560">
            <w:pPr>
              <w:pStyle w:val="NoSpacing"/>
              <w:ind w:left="720"/>
              <w:jc w:val="both"/>
            </w:pPr>
            <w:r>
              <w:t xml:space="preserve">There was a review and identification of what should be in the </w:t>
            </w:r>
            <w:r w:rsidR="005B6B3C">
              <w:t xml:space="preserve">new </w:t>
            </w:r>
            <w:r>
              <w:t xml:space="preserve">Gents Section </w:t>
            </w:r>
            <w:r w:rsidR="005B6B3C">
              <w:t>(</w:t>
            </w:r>
            <w:r>
              <w:t>from the old website</w:t>
            </w:r>
            <w:r w:rsidR="005B6B3C">
              <w:t>)</w:t>
            </w:r>
            <w:r>
              <w:t xml:space="preserve"> Kirsty’s assistance was greatly appreciated.  Bill and Kirsty to perform a final review </w:t>
            </w:r>
            <w:r w:rsidR="005B6B3C">
              <w:t>of what would carry over</w:t>
            </w:r>
            <w:r>
              <w:t>, within 1 week</w:t>
            </w:r>
            <w:r w:rsidR="005B6B3C">
              <w:t>, so the new Gents section can go live</w:t>
            </w:r>
            <w:r>
              <w:t>.</w:t>
            </w:r>
          </w:p>
          <w:p w14:paraId="4661329A" w14:textId="77777777" w:rsidR="00E80E47" w:rsidRDefault="00E80E47" w:rsidP="00E80E47">
            <w:pPr>
              <w:pStyle w:val="ListParagraph"/>
            </w:pPr>
          </w:p>
          <w:p w14:paraId="0EFDB5E7" w14:textId="51DCC590" w:rsidR="0080088A" w:rsidRDefault="0080088A" w:rsidP="00F37225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Templates and standardisation;</w:t>
            </w:r>
          </w:p>
          <w:p w14:paraId="1D940838" w14:textId="094D56B9" w:rsidR="0080088A" w:rsidRDefault="005B6B3C" w:rsidP="0080088A">
            <w:pPr>
              <w:pStyle w:val="NoSpacing"/>
              <w:ind w:left="720"/>
              <w:jc w:val="both"/>
            </w:pPr>
            <w:r>
              <w:t>W</w:t>
            </w:r>
            <w:r w:rsidR="0080088A">
              <w:t xml:space="preserve">ith regard to the focus on communication </w:t>
            </w:r>
            <w:r>
              <w:t>to</w:t>
            </w:r>
            <w:r w:rsidR="0080088A">
              <w:t xml:space="preserve"> the member</w:t>
            </w:r>
            <w:r>
              <w:t>s and generally on the website it w</w:t>
            </w:r>
            <w:r w:rsidR="0080088A">
              <w:t>as propos</w:t>
            </w:r>
            <w:r>
              <w:t>ed</w:t>
            </w:r>
            <w:r w:rsidR="0080088A">
              <w:t xml:space="preserve"> to review the template </w:t>
            </w:r>
            <w:r>
              <w:t xml:space="preserve">used by all the different sections </w:t>
            </w:r>
            <w:r w:rsidR="0080088A">
              <w:t>(</w:t>
            </w:r>
            <w:r w:rsidR="001B49E7">
              <w:t>i.e.</w:t>
            </w:r>
            <w:r w:rsidR="0080088A">
              <w:t xml:space="preserve"> MOM’s</w:t>
            </w:r>
            <w:r>
              <w:t>) and that</w:t>
            </w:r>
            <w:r w:rsidR="0080088A">
              <w:t xml:space="preserve"> due consideration </w:t>
            </w:r>
            <w:r>
              <w:t xml:space="preserve">should be given </w:t>
            </w:r>
            <w:r w:rsidR="0080088A">
              <w:t>to standard</w:t>
            </w:r>
            <w:r>
              <w:t>ise</w:t>
            </w:r>
            <w:r w:rsidR="0080088A">
              <w:t xml:space="preserve"> templates, that include the Logo etc.</w:t>
            </w:r>
          </w:p>
          <w:p w14:paraId="544B8785" w14:textId="7704B83E" w:rsidR="0080088A" w:rsidRDefault="0080088A" w:rsidP="0080088A">
            <w:pPr>
              <w:pStyle w:val="NoSpacing"/>
              <w:ind w:left="720"/>
              <w:jc w:val="both"/>
            </w:pPr>
            <w:r>
              <w:t>TL to raise and discuss with Trevor</w:t>
            </w:r>
            <w:r w:rsidR="005B6B3C">
              <w:t xml:space="preserve"> Grose.</w:t>
            </w:r>
          </w:p>
          <w:p w14:paraId="12C8BA45" w14:textId="77777777" w:rsidR="0080088A" w:rsidRDefault="0080088A" w:rsidP="0080088A">
            <w:pPr>
              <w:pStyle w:val="NoSpacing"/>
              <w:ind w:left="720"/>
              <w:jc w:val="both"/>
            </w:pPr>
          </w:p>
          <w:p w14:paraId="19DF2067" w14:textId="75566912" w:rsidR="00E80E47" w:rsidRDefault="001B49E7" w:rsidP="00F37225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Dormy</w:t>
            </w:r>
            <w:r w:rsidR="004F1560">
              <w:t xml:space="preserve"> House;</w:t>
            </w:r>
          </w:p>
          <w:p w14:paraId="0B178267" w14:textId="08C7127E" w:rsidR="004F1560" w:rsidRDefault="000C60AF" w:rsidP="004F1560">
            <w:pPr>
              <w:pStyle w:val="NoSpacing"/>
              <w:ind w:left="720"/>
              <w:jc w:val="both"/>
            </w:pPr>
            <w:r>
              <w:t xml:space="preserve">Dormy open days, </w:t>
            </w:r>
            <w:r w:rsidR="005B6B3C">
              <w:t>4</w:t>
            </w:r>
            <w:r>
              <w:t xml:space="preserve"> days </w:t>
            </w:r>
            <w:r w:rsidR="005B6B3C">
              <w:t>are to</w:t>
            </w:r>
            <w:r>
              <w:t xml:space="preserve"> be identified</w:t>
            </w:r>
            <w:r w:rsidR="005B6B3C">
              <w:t xml:space="preserve"> by the Gents section</w:t>
            </w:r>
            <w:r>
              <w:t xml:space="preserve">. It was considered that these should be used for ‘Open days’ only and not for internal </w:t>
            </w:r>
            <w:r w:rsidR="001B49E7">
              <w:t>competitions</w:t>
            </w:r>
            <w:r>
              <w:t>.  The Opens th</w:t>
            </w:r>
            <w:r w:rsidR="006B51EB">
              <w:t>at</w:t>
            </w:r>
            <w:r>
              <w:t xml:space="preserve"> we propose are as follows;</w:t>
            </w:r>
          </w:p>
          <w:p w14:paraId="57E17A28" w14:textId="79E217FD" w:rsidR="000C60AF" w:rsidRDefault="000C60AF" w:rsidP="000C60AF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22</w:t>
            </w:r>
            <w:r w:rsidRPr="000C60AF">
              <w:rPr>
                <w:vertAlign w:val="superscript"/>
              </w:rPr>
              <w:t>nd</w:t>
            </w:r>
            <w:r>
              <w:t xml:space="preserve"> of April Texas </w:t>
            </w:r>
            <w:r w:rsidR="001B49E7">
              <w:t>Scramble</w:t>
            </w:r>
          </w:p>
          <w:p w14:paraId="7F0FA09A" w14:textId="2D1B37DC" w:rsidR="000C60AF" w:rsidRDefault="000C60AF" w:rsidP="000C60AF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30</w:t>
            </w:r>
            <w:r w:rsidRPr="000C60AF">
              <w:rPr>
                <w:vertAlign w:val="superscript"/>
              </w:rPr>
              <w:t>th</w:t>
            </w:r>
            <w:r>
              <w:t xml:space="preserve"> of June Gents Open</w:t>
            </w:r>
          </w:p>
          <w:p w14:paraId="083ACE30" w14:textId="43FFC121" w:rsidR="000C60AF" w:rsidRDefault="000C60AF" w:rsidP="000C60AF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01</w:t>
            </w:r>
            <w:r w:rsidRPr="000C60AF">
              <w:rPr>
                <w:vertAlign w:val="superscript"/>
              </w:rPr>
              <w:t>st</w:t>
            </w:r>
            <w:r>
              <w:t xml:space="preserve"> of Sep Seniors Open</w:t>
            </w:r>
          </w:p>
          <w:p w14:paraId="45A0DEA3" w14:textId="621C7DAD" w:rsidR="000C60AF" w:rsidRDefault="000C60AF" w:rsidP="000C60AF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22</w:t>
            </w:r>
            <w:r w:rsidRPr="000C60AF">
              <w:rPr>
                <w:vertAlign w:val="superscript"/>
              </w:rPr>
              <w:t>nd</w:t>
            </w:r>
            <w:r>
              <w:t xml:space="preserve"> of Sep Gents Texas Scramble</w:t>
            </w:r>
          </w:p>
          <w:p w14:paraId="7A0E4929" w14:textId="23AE378B" w:rsidR="000C60AF" w:rsidRDefault="000C60AF" w:rsidP="000C60AF">
            <w:pPr>
              <w:pStyle w:val="NoSpacing"/>
              <w:ind w:left="720"/>
              <w:jc w:val="both"/>
            </w:pPr>
            <w:r>
              <w:t>Tony to advise the Management Committee (asap).</w:t>
            </w:r>
          </w:p>
          <w:p w14:paraId="6D959507" w14:textId="77777777" w:rsidR="000C60AF" w:rsidRDefault="000C60AF" w:rsidP="000C60AF">
            <w:pPr>
              <w:pStyle w:val="NoSpacing"/>
              <w:ind w:left="720"/>
              <w:jc w:val="both"/>
            </w:pPr>
          </w:p>
          <w:p w14:paraId="6618B91B" w14:textId="581D19C7" w:rsidR="000C60AF" w:rsidRDefault="000C60AF" w:rsidP="000C60AF">
            <w:pPr>
              <w:pStyle w:val="NoSpacing"/>
              <w:ind w:left="720"/>
              <w:jc w:val="both"/>
            </w:pPr>
            <w:r>
              <w:lastRenderedPageBreak/>
              <w:t xml:space="preserve">Note: </w:t>
            </w:r>
            <w:r w:rsidR="00505D7A">
              <w:t>I</w:t>
            </w:r>
            <w:r>
              <w:t xml:space="preserve">t is noted that the Gents Section, </w:t>
            </w:r>
            <w:r w:rsidR="00505D7A">
              <w:t>while</w:t>
            </w:r>
            <w:r>
              <w:t xml:space="preserve"> </w:t>
            </w:r>
            <w:r w:rsidR="00505D7A">
              <w:t xml:space="preserve">fully supporting this </w:t>
            </w:r>
            <w:r w:rsidR="00C168AC">
              <w:t>initiative</w:t>
            </w:r>
            <w:r>
              <w:t>,</w:t>
            </w:r>
            <w:r w:rsidR="00505D7A">
              <w:t xml:space="preserve"> </w:t>
            </w:r>
            <w:r>
              <w:t xml:space="preserve">have a level of cautious concern </w:t>
            </w:r>
            <w:r w:rsidR="006B51EB">
              <w:t xml:space="preserve">as to </w:t>
            </w:r>
            <w:r>
              <w:t xml:space="preserve">how </w:t>
            </w:r>
            <w:r w:rsidR="00505D7A">
              <w:t xml:space="preserve">much </w:t>
            </w:r>
            <w:r>
              <w:t xml:space="preserve">this will generate </w:t>
            </w:r>
            <w:r w:rsidR="00505D7A">
              <w:t xml:space="preserve">positive </w:t>
            </w:r>
            <w:r>
              <w:t>revenue considering labour and licence costs.</w:t>
            </w:r>
            <w:r w:rsidR="00505D7A">
              <w:t xml:space="preserve"> A close eye should be kept on the profit made at the end of each event.</w:t>
            </w:r>
          </w:p>
          <w:p w14:paraId="1026301F" w14:textId="77777777" w:rsidR="00CD59CB" w:rsidRDefault="00CD59CB" w:rsidP="00CD59CB">
            <w:pPr>
              <w:pStyle w:val="NoSpacing"/>
              <w:ind w:left="720"/>
              <w:jc w:val="both"/>
            </w:pPr>
          </w:p>
        </w:tc>
        <w:tc>
          <w:tcPr>
            <w:tcW w:w="1673" w:type="dxa"/>
          </w:tcPr>
          <w:p w14:paraId="2410C1D9" w14:textId="77777777" w:rsidR="00361459" w:rsidRDefault="00361459" w:rsidP="00361459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Action </w:t>
            </w:r>
          </w:p>
          <w:p w14:paraId="67A65C45" w14:textId="77777777" w:rsidR="004F1560" w:rsidRDefault="004F1560" w:rsidP="008B6AAB">
            <w:pPr>
              <w:pStyle w:val="NoSpacing"/>
            </w:pPr>
          </w:p>
          <w:p w14:paraId="3C62D526" w14:textId="77777777" w:rsidR="004F1560" w:rsidRDefault="004F1560" w:rsidP="008B6AAB">
            <w:pPr>
              <w:pStyle w:val="NoSpacing"/>
            </w:pPr>
          </w:p>
          <w:p w14:paraId="7F697013" w14:textId="77777777" w:rsidR="004F1560" w:rsidRDefault="004F1560" w:rsidP="008B6AAB">
            <w:pPr>
              <w:pStyle w:val="NoSpacing"/>
            </w:pPr>
          </w:p>
          <w:p w14:paraId="3845C7CD" w14:textId="77777777" w:rsidR="004F1560" w:rsidRDefault="004F1560" w:rsidP="008B6AAB">
            <w:pPr>
              <w:pStyle w:val="NoSpacing"/>
            </w:pPr>
          </w:p>
          <w:p w14:paraId="1DEB30A0" w14:textId="77777777" w:rsidR="004F1560" w:rsidRDefault="004F1560" w:rsidP="008B6AAB">
            <w:pPr>
              <w:pStyle w:val="NoSpacing"/>
            </w:pPr>
          </w:p>
          <w:p w14:paraId="59B34950" w14:textId="77777777" w:rsidR="004F1560" w:rsidRDefault="004F1560" w:rsidP="008B6AAB">
            <w:pPr>
              <w:pStyle w:val="NoSpacing"/>
            </w:pPr>
          </w:p>
          <w:p w14:paraId="31E9583B" w14:textId="6B72F85C" w:rsidR="008B6AAB" w:rsidRDefault="008B6AAB" w:rsidP="008B6AAB">
            <w:pPr>
              <w:pStyle w:val="NoSpacing"/>
            </w:pPr>
          </w:p>
          <w:p w14:paraId="5FEAA453" w14:textId="77777777" w:rsidR="008B6AAB" w:rsidRDefault="008B6AAB" w:rsidP="008B6AAB">
            <w:pPr>
              <w:pStyle w:val="NoSpacing"/>
            </w:pPr>
          </w:p>
          <w:p w14:paraId="0E7FCFBC" w14:textId="77777777" w:rsidR="004F1560" w:rsidRDefault="004F1560" w:rsidP="008B6AAB">
            <w:pPr>
              <w:pStyle w:val="NoSpacing"/>
            </w:pPr>
          </w:p>
          <w:p w14:paraId="66E3824C" w14:textId="77777777" w:rsidR="004F1560" w:rsidRDefault="004F1560" w:rsidP="008B6AAB">
            <w:pPr>
              <w:pStyle w:val="NoSpacing"/>
            </w:pPr>
          </w:p>
          <w:p w14:paraId="49F4242E" w14:textId="77777777" w:rsidR="004F1560" w:rsidRDefault="004F1560" w:rsidP="008B6AAB">
            <w:pPr>
              <w:pStyle w:val="NoSpacing"/>
            </w:pPr>
          </w:p>
          <w:p w14:paraId="1B57DFC3" w14:textId="77777777" w:rsidR="000C60AF" w:rsidRDefault="000C60AF" w:rsidP="008B6AAB">
            <w:pPr>
              <w:pStyle w:val="NoSpacing"/>
            </w:pPr>
          </w:p>
          <w:p w14:paraId="265AF7EE" w14:textId="77777777" w:rsidR="005B6B3C" w:rsidRDefault="005B6B3C" w:rsidP="008B6AAB">
            <w:pPr>
              <w:pStyle w:val="NoSpacing"/>
            </w:pPr>
          </w:p>
          <w:p w14:paraId="0AE62AD9" w14:textId="77777777" w:rsidR="005B6B3C" w:rsidRDefault="005B6B3C" w:rsidP="008B6AAB">
            <w:pPr>
              <w:pStyle w:val="NoSpacing"/>
            </w:pPr>
          </w:p>
          <w:p w14:paraId="3B0681F3" w14:textId="77777777" w:rsidR="005B6B3C" w:rsidRDefault="005B6B3C" w:rsidP="008B6AAB">
            <w:pPr>
              <w:pStyle w:val="NoSpacing"/>
            </w:pPr>
          </w:p>
          <w:p w14:paraId="47AEFCA3" w14:textId="3F20F532" w:rsidR="00E80E47" w:rsidRDefault="00E80E47" w:rsidP="008B6AAB">
            <w:pPr>
              <w:pStyle w:val="NoSpacing"/>
            </w:pPr>
            <w:r>
              <w:t>BM</w:t>
            </w:r>
            <w:r w:rsidR="004F1560">
              <w:t xml:space="preserve"> &amp; KG</w:t>
            </w:r>
          </w:p>
          <w:p w14:paraId="6E6B4B70" w14:textId="253A0472" w:rsidR="0080088A" w:rsidRDefault="0080088A" w:rsidP="008B6AAB">
            <w:pPr>
              <w:pStyle w:val="NoSpacing"/>
            </w:pPr>
          </w:p>
          <w:p w14:paraId="3DC94D86" w14:textId="6EAFEBC9" w:rsidR="0080088A" w:rsidRDefault="0080088A" w:rsidP="008B6AAB">
            <w:pPr>
              <w:pStyle w:val="NoSpacing"/>
            </w:pPr>
          </w:p>
          <w:p w14:paraId="6DF5839D" w14:textId="7EC71924" w:rsidR="0080088A" w:rsidRDefault="0080088A" w:rsidP="008B6AAB">
            <w:pPr>
              <w:pStyle w:val="NoSpacing"/>
            </w:pPr>
          </w:p>
          <w:p w14:paraId="371C64B4" w14:textId="57501326" w:rsidR="0080088A" w:rsidRDefault="0080088A" w:rsidP="008B6AAB">
            <w:pPr>
              <w:pStyle w:val="NoSpacing"/>
            </w:pPr>
          </w:p>
          <w:p w14:paraId="35FB76C4" w14:textId="0B080E81" w:rsidR="0080088A" w:rsidRDefault="0080088A" w:rsidP="008B6AAB">
            <w:pPr>
              <w:pStyle w:val="NoSpacing"/>
            </w:pPr>
          </w:p>
          <w:p w14:paraId="0B1D15D7" w14:textId="77777777" w:rsidR="005B6B3C" w:rsidRDefault="005B6B3C" w:rsidP="008B6AAB">
            <w:pPr>
              <w:pStyle w:val="NoSpacing"/>
            </w:pPr>
          </w:p>
          <w:p w14:paraId="696B8FB3" w14:textId="1C3B7514" w:rsidR="0080088A" w:rsidRDefault="0080088A" w:rsidP="008B6AAB">
            <w:pPr>
              <w:pStyle w:val="NoSpacing"/>
            </w:pPr>
            <w:r>
              <w:t>TL</w:t>
            </w:r>
          </w:p>
          <w:p w14:paraId="599DDCCD" w14:textId="182C96BE" w:rsidR="000C60AF" w:rsidRDefault="000C60AF" w:rsidP="008B6AAB">
            <w:pPr>
              <w:pStyle w:val="NoSpacing"/>
            </w:pPr>
          </w:p>
          <w:p w14:paraId="019FAA94" w14:textId="655FA20A" w:rsidR="000C60AF" w:rsidRDefault="000C60AF" w:rsidP="008B6AAB">
            <w:pPr>
              <w:pStyle w:val="NoSpacing"/>
            </w:pPr>
          </w:p>
          <w:p w14:paraId="20D85545" w14:textId="264BEBC5" w:rsidR="000C60AF" w:rsidRDefault="000C60AF" w:rsidP="008B6AAB">
            <w:pPr>
              <w:pStyle w:val="NoSpacing"/>
            </w:pPr>
          </w:p>
          <w:p w14:paraId="49A0A4C8" w14:textId="32DE59AF" w:rsidR="000C60AF" w:rsidRDefault="000C60AF" w:rsidP="008B6AAB">
            <w:pPr>
              <w:pStyle w:val="NoSpacing"/>
            </w:pPr>
          </w:p>
          <w:p w14:paraId="17235DED" w14:textId="42D70E49" w:rsidR="000C60AF" w:rsidRDefault="000C60AF" w:rsidP="008B6AAB">
            <w:pPr>
              <w:pStyle w:val="NoSpacing"/>
            </w:pPr>
          </w:p>
          <w:p w14:paraId="4F4BE168" w14:textId="2D133949" w:rsidR="000C60AF" w:rsidRDefault="000C60AF" w:rsidP="008B6AAB">
            <w:pPr>
              <w:pStyle w:val="NoSpacing"/>
            </w:pPr>
          </w:p>
          <w:p w14:paraId="55896B94" w14:textId="13F0E03D" w:rsidR="000C60AF" w:rsidRDefault="000C60AF" w:rsidP="008B6AAB">
            <w:pPr>
              <w:pStyle w:val="NoSpacing"/>
            </w:pPr>
          </w:p>
          <w:p w14:paraId="1AD744FA" w14:textId="4F7DE2DE" w:rsidR="000C60AF" w:rsidRDefault="000C60AF" w:rsidP="008B6AAB">
            <w:pPr>
              <w:pStyle w:val="NoSpacing"/>
            </w:pPr>
          </w:p>
          <w:p w14:paraId="2B753365" w14:textId="4A416DE0" w:rsidR="000C60AF" w:rsidRDefault="000C60AF" w:rsidP="008B6AAB">
            <w:pPr>
              <w:pStyle w:val="NoSpacing"/>
            </w:pPr>
          </w:p>
          <w:p w14:paraId="6393802C" w14:textId="77777777" w:rsidR="00505D7A" w:rsidRDefault="00505D7A" w:rsidP="008B6AAB">
            <w:pPr>
              <w:pStyle w:val="NoSpacing"/>
            </w:pPr>
          </w:p>
          <w:p w14:paraId="4B210F74" w14:textId="082882A9" w:rsidR="000C60AF" w:rsidRPr="00E80E47" w:rsidRDefault="000C60AF" w:rsidP="008B6AAB">
            <w:pPr>
              <w:pStyle w:val="NoSpacing"/>
            </w:pPr>
            <w:r>
              <w:t>TL</w:t>
            </w:r>
          </w:p>
          <w:p w14:paraId="1F1ED60E" w14:textId="77777777" w:rsidR="00E80E47" w:rsidRDefault="00E80E47" w:rsidP="008B6AAB">
            <w:pPr>
              <w:pStyle w:val="NoSpacing"/>
              <w:rPr>
                <w:u w:val="single"/>
              </w:rPr>
            </w:pPr>
          </w:p>
          <w:p w14:paraId="7D068C95" w14:textId="77777777" w:rsidR="00E80E47" w:rsidRPr="00E8790C" w:rsidRDefault="00E80E47" w:rsidP="008B6AAB">
            <w:pPr>
              <w:pStyle w:val="NoSpacing"/>
              <w:rPr>
                <w:u w:val="single"/>
              </w:rPr>
            </w:pPr>
          </w:p>
        </w:tc>
      </w:tr>
      <w:tr w:rsidR="001E43E1" w14:paraId="3587DCA7" w14:textId="77777777" w:rsidTr="00BD1AE9">
        <w:tc>
          <w:tcPr>
            <w:tcW w:w="1242" w:type="dxa"/>
          </w:tcPr>
          <w:p w14:paraId="2720D310" w14:textId="77777777" w:rsidR="001E43E1" w:rsidRDefault="001E43E1" w:rsidP="00F0519A">
            <w:pPr>
              <w:pStyle w:val="NoSpacing"/>
            </w:pPr>
            <w:r>
              <w:lastRenderedPageBreak/>
              <w:t>M&amp;H</w:t>
            </w:r>
            <w:r w:rsidR="00BC3AB1">
              <w:t xml:space="preserve"> (BM)</w:t>
            </w:r>
          </w:p>
        </w:tc>
        <w:tc>
          <w:tcPr>
            <w:tcW w:w="7258" w:type="dxa"/>
          </w:tcPr>
          <w:p w14:paraId="3C67C4E3" w14:textId="766ACEA1" w:rsidR="00CF74B0" w:rsidRDefault="00505D7A" w:rsidP="002775C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CONGU </w:t>
            </w:r>
            <w:r w:rsidR="00CD59CB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Handicap </w:t>
            </w:r>
            <w:r w:rsidR="0080088A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>Process (Worldwide Handicap System up to 54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for Gents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  <w:r w:rsidR="0080088A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r w:rsidR="00CD59CB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The Gents Section was not in favour of having 54 </w:t>
            </w:r>
            <w:r w:rsidR="001B49E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>handicaps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for </w:t>
            </w:r>
            <w:r w:rsidR="001B49E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>comp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etitions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</w:t>
            </w:r>
            <w:r w:rsidR="005744B5">
              <w:rPr>
                <w:rFonts w:ascii="Calibri" w:eastAsia="Times New Roman" w:hAnsi="Calibri" w:cs="Times New Roman"/>
                <w:color w:val="000000"/>
                <w:lang w:val="en-US"/>
              </w:rPr>
              <w:t>s it was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considered inappropriate.  Plus it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may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hance 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>slow play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with a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negative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impact 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to the goal of speeding up play.  </w:t>
            </w:r>
            <w:r w:rsidR="00E67A16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It is 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recognised that </w:t>
            </w:r>
            <w:r w:rsidR="001B49E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>having</w:t>
            </w:r>
            <w:r w:rsidR="00E67A16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 formal handicap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certificate</w:t>
            </w:r>
            <w:r w:rsidR="00E67A16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is required to enable playing access in certain </w:t>
            </w:r>
            <w:r w:rsidR="00AC5157" w:rsidRPr="00E67A16">
              <w:rPr>
                <w:rFonts w:ascii="Calibri" w:eastAsia="Times New Roman" w:hAnsi="Calibri" w:cs="Times New Roman"/>
                <w:color w:val="000000"/>
                <w:lang w:val="en-US"/>
              </w:rPr>
              <w:t>countries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It was agreed that t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 Gents Section will </w:t>
            </w:r>
            <w:r w:rsidR="00DD7E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continue to 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operate </w:t>
            </w:r>
            <w:r w:rsidR="00DD7E54">
              <w:rPr>
                <w:rFonts w:ascii="Calibri" w:eastAsia="Times New Roman" w:hAnsi="Calibri" w:cs="Times New Roman"/>
                <w:color w:val="000000"/>
                <w:lang w:val="en-US"/>
              </w:rPr>
              <w:t>with all medal</w:t>
            </w:r>
            <w:r w:rsidR="00E4162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D7E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and competition rules 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>as is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with a maximum handicap of</w:t>
            </w:r>
            <w:r w:rsidR="000949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744B5">
              <w:rPr>
                <w:rFonts w:ascii="Calibri" w:eastAsia="Times New Roman" w:hAnsi="Calibri" w:cs="Times New Roman"/>
                <w:color w:val="000000"/>
                <w:lang w:val="en-US"/>
              </w:rPr>
              <w:t>28 and ‘c’ status</w:t>
            </w:r>
            <w:r w:rsidR="00DD7E5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for Opens</w:t>
            </w:r>
            <w:r w:rsidR="0069635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</w:t>
            </w:r>
            <w:r w:rsidR="00F727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club </w:t>
            </w:r>
            <w:r w:rsidR="00696350">
              <w:rPr>
                <w:rFonts w:ascii="Calibri" w:eastAsia="Times New Roman" w:hAnsi="Calibri" w:cs="Times New Roman"/>
                <w:color w:val="000000"/>
                <w:lang w:val="en-US"/>
              </w:rPr>
              <w:t>Knock out competitions</w:t>
            </w:r>
            <w:r w:rsidR="0009492A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="006B51E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In addition the club medal and Stableford competitions will also remain as is with a maximum handjcap of 28 and ‘c’ status</w:t>
            </w:r>
            <w:r w:rsidR="00183332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="006B51E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183332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="006B51EB">
              <w:rPr>
                <w:rFonts w:ascii="Calibri" w:eastAsia="Times New Roman" w:hAnsi="Calibri" w:cs="Times New Roman"/>
                <w:color w:val="000000"/>
                <w:lang w:val="en-US"/>
              </w:rPr>
              <w:t>layers with higher handicaps can play in these competitions to record qualifying scores for handicap purposes but will not be eligible to win a prize.</w:t>
            </w:r>
          </w:p>
          <w:p w14:paraId="059DBB0D" w14:textId="77777777" w:rsidR="00E67A16" w:rsidRPr="00E67A16" w:rsidRDefault="00E67A16" w:rsidP="00E67A16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3F8FC0C" w14:textId="0AD27A21" w:rsidR="00CF74B0" w:rsidRDefault="00CF74B0" w:rsidP="00E35E3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Ready Golf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>: The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impact to </w:t>
            </w:r>
            <w:r w:rsidR="001E56EC">
              <w:rPr>
                <w:rFonts w:ascii="Calibri" w:eastAsia="Times New Roman" w:hAnsi="Calibri" w:cs="Times New Roman"/>
                <w:color w:val="000000"/>
                <w:lang w:val="en-US"/>
              </w:rPr>
              <w:t>competitions and score card/other literature update.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This is in progress and also shall be included in the Gents Spring News Letter.</w:t>
            </w:r>
          </w:p>
          <w:p w14:paraId="31EA526B" w14:textId="77777777" w:rsidR="001E56EC" w:rsidRPr="001E56EC" w:rsidRDefault="001E56EC" w:rsidP="001E56EC">
            <w:pPr>
              <w:pStyle w:val="ListParagrap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B8D3DAF" w14:textId="26C74258" w:rsidR="00600C33" w:rsidRPr="00A804FC" w:rsidRDefault="001B49E7" w:rsidP="00A804F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Closing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out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Competitions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r w:rsidR="00600C3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It was agreed that a group of </w:t>
            </w:r>
            <w:r w:rsidR="00594AC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Gents </w:t>
            </w:r>
            <w:r w:rsidR="00600C33">
              <w:rPr>
                <w:rFonts w:ascii="Calibri" w:eastAsia="Times New Roman" w:hAnsi="Calibri" w:cs="Times New Roman"/>
                <w:color w:val="000000"/>
                <w:lang w:val="en-US"/>
              </w:rPr>
              <w:t>committee members would be available for closing out medals to relieve the burden on Bill and Ross/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>Jai</w:t>
            </w:r>
            <w:r w:rsidR="00D60E79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  <w:r w:rsidR="00E67A16">
              <w:rPr>
                <w:rFonts w:ascii="Calibri" w:eastAsia="Times New Roman" w:hAnsi="Calibri" w:cs="Times New Roman"/>
                <w:color w:val="000000"/>
                <w:lang w:val="en-US"/>
              </w:rPr>
              <w:t>e</w:t>
            </w:r>
            <w:r w:rsidR="00600C3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in line with the Ladies and </w:t>
            </w:r>
            <w:r w:rsidR="000949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Gents </w:t>
            </w:r>
            <w:r w:rsidR="00600C3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Seniors Section who close out their own competitions. </w:t>
            </w:r>
            <w:r w:rsidR="00AF46D1">
              <w:rPr>
                <w:rFonts w:ascii="Calibri" w:eastAsia="Times New Roman" w:hAnsi="Calibri" w:cs="Times New Roman"/>
                <w:color w:val="000000"/>
                <w:lang w:val="en-US"/>
              </w:rPr>
              <w:t>Colin and Dave G agreed to join the group – further volunteers to be encouraged.</w:t>
            </w:r>
            <w:r w:rsidR="00600C3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Bill to update Competition Close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out</w:t>
            </w:r>
            <w:r w:rsidR="00600C3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Procedure and work with volunteers to train them on use of the ClubV1 system.</w:t>
            </w:r>
          </w:p>
          <w:p w14:paraId="2D78D9A7" w14:textId="77777777" w:rsidR="00EE6182" w:rsidRDefault="00E67A16" w:rsidP="00CD59CB">
            <w:pPr>
              <w:pStyle w:val="ListParagraph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Bill shall provide training for CL/DG/TL;</w:t>
            </w:r>
          </w:p>
          <w:p w14:paraId="4709C7BD" w14:textId="550DE5AA" w:rsidR="00E67A16" w:rsidRDefault="00E67A16" w:rsidP="00E67A1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Thurs 29</w:t>
            </w:r>
            <w:r w:rsidRPr="00E67A16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March 10:00 </w:t>
            </w:r>
            <w:r w:rsidR="001B49E7">
              <w:rPr>
                <w:rFonts w:ascii="Calibri" w:eastAsia="Times New Roman" w:hAnsi="Calibri" w:cs="Times New Roman"/>
                <w:color w:val="000000"/>
                <w:lang w:val="en-US"/>
              </w:rPr>
              <w:t>hrs.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(post the comp on 28</w:t>
            </w:r>
            <w:r w:rsidRPr="00E67A16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  <w:p w14:paraId="4484087D" w14:textId="7F2B1B59" w:rsidR="00E67A16" w:rsidRPr="00E35E34" w:rsidRDefault="00E67A16" w:rsidP="0023716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Sun 01</w:t>
            </w:r>
            <w:r w:rsidRPr="00E67A16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April 18:30hrs</w:t>
            </w:r>
          </w:p>
        </w:tc>
        <w:tc>
          <w:tcPr>
            <w:tcW w:w="1673" w:type="dxa"/>
          </w:tcPr>
          <w:p w14:paraId="184679CE" w14:textId="77777777" w:rsidR="00361459" w:rsidRDefault="00361459" w:rsidP="00361459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Action </w:t>
            </w:r>
          </w:p>
          <w:p w14:paraId="2E0E7E2B" w14:textId="77777777" w:rsidR="00E67A16" w:rsidRDefault="00E67A16" w:rsidP="00F0519A">
            <w:pPr>
              <w:pStyle w:val="NoSpacing"/>
            </w:pPr>
          </w:p>
          <w:p w14:paraId="283D207F" w14:textId="77777777" w:rsidR="00E67A16" w:rsidRDefault="00E67A16" w:rsidP="00F0519A">
            <w:pPr>
              <w:pStyle w:val="NoSpacing"/>
            </w:pPr>
          </w:p>
          <w:p w14:paraId="45D75304" w14:textId="77777777" w:rsidR="00E67A16" w:rsidRDefault="00E67A16" w:rsidP="00F0519A">
            <w:pPr>
              <w:pStyle w:val="NoSpacing"/>
            </w:pPr>
          </w:p>
          <w:p w14:paraId="283ECE1C" w14:textId="77777777" w:rsidR="00E67A16" w:rsidRDefault="00E67A16" w:rsidP="00F0519A">
            <w:pPr>
              <w:pStyle w:val="NoSpacing"/>
            </w:pPr>
          </w:p>
          <w:p w14:paraId="211BE263" w14:textId="77777777" w:rsidR="00E67A16" w:rsidRDefault="00E67A16" w:rsidP="00F0519A">
            <w:pPr>
              <w:pStyle w:val="NoSpacing"/>
            </w:pPr>
          </w:p>
          <w:p w14:paraId="36EA4585" w14:textId="77777777" w:rsidR="0009492A" w:rsidRDefault="0009492A" w:rsidP="00F0519A">
            <w:pPr>
              <w:pStyle w:val="NoSpacing"/>
            </w:pPr>
          </w:p>
          <w:p w14:paraId="1CAEB6BB" w14:textId="77777777" w:rsidR="00E41627" w:rsidRDefault="00E41627" w:rsidP="00F0519A">
            <w:pPr>
              <w:pStyle w:val="NoSpacing"/>
            </w:pPr>
          </w:p>
          <w:p w14:paraId="615B25CF" w14:textId="77777777" w:rsidR="006B51EB" w:rsidRDefault="006B51EB" w:rsidP="00F0519A">
            <w:pPr>
              <w:pStyle w:val="NoSpacing"/>
            </w:pPr>
          </w:p>
          <w:p w14:paraId="00C65357" w14:textId="77777777" w:rsidR="006B51EB" w:rsidRDefault="006B51EB" w:rsidP="00F0519A">
            <w:pPr>
              <w:pStyle w:val="NoSpacing"/>
            </w:pPr>
          </w:p>
          <w:p w14:paraId="5377DB9D" w14:textId="77777777" w:rsidR="006B51EB" w:rsidRDefault="006B51EB" w:rsidP="00F0519A">
            <w:pPr>
              <w:pStyle w:val="NoSpacing"/>
            </w:pPr>
          </w:p>
          <w:p w14:paraId="3830F9EB" w14:textId="77777777" w:rsidR="006B51EB" w:rsidRDefault="006B51EB" w:rsidP="00F0519A">
            <w:pPr>
              <w:pStyle w:val="NoSpacing"/>
            </w:pPr>
          </w:p>
          <w:p w14:paraId="62BB97DE" w14:textId="5D46CA24" w:rsidR="001E43E1" w:rsidRPr="001E56EC" w:rsidRDefault="00E67A16" w:rsidP="00F0519A">
            <w:pPr>
              <w:pStyle w:val="NoSpacing"/>
            </w:pPr>
            <w:r>
              <w:t>For Information</w:t>
            </w:r>
          </w:p>
          <w:p w14:paraId="51BE1D27" w14:textId="77777777" w:rsidR="007D02EA" w:rsidRDefault="007D02EA" w:rsidP="00F0519A">
            <w:pPr>
              <w:pStyle w:val="NoSpacing"/>
              <w:rPr>
                <w:u w:val="single"/>
              </w:rPr>
            </w:pPr>
          </w:p>
          <w:p w14:paraId="05714487" w14:textId="6A222881" w:rsidR="001E56EC" w:rsidRDefault="001E56EC" w:rsidP="00F0519A">
            <w:pPr>
              <w:pStyle w:val="NoSpacing"/>
              <w:rPr>
                <w:u w:val="single"/>
              </w:rPr>
            </w:pPr>
          </w:p>
          <w:p w14:paraId="3B78C204" w14:textId="22B7F589" w:rsidR="0080088A" w:rsidRDefault="0080088A" w:rsidP="00F0519A">
            <w:pPr>
              <w:pStyle w:val="NoSpacing"/>
              <w:rPr>
                <w:u w:val="single"/>
              </w:rPr>
            </w:pPr>
          </w:p>
          <w:p w14:paraId="258911AE" w14:textId="77777777" w:rsidR="00E67A16" w:rsidRPr="001E56EC" w:rsidRDefault="00E67A16" w:rsidP="00E67A16">
            <w:pPr>
              <w:pStyle w:val="NoSpacing"/>
            </w:pPr>
            <w:r>
              <w:t>For Information</w:t>
            </w:r>
          </w:p>
          <w:p w14:paraId="44FEBC64" w14:textId="77777777" w:rsidR="00EE6182" w:rsidRDefault="00EE6182" w:rsidP="00F0519A">
            <w:pPr>
              <w:pStyle w:val="NoSpacing"/>
              <w:rPr>
                <w:u w:val="single"/>
              </w:rPr>
            </w:pPr>
          </w:p>
          <w:p w14:paraId="7B8E2144" w14:textId="77777777" w:rsidR="00E35E34" w:rsidRDefault="00E35E34" w:rsidP="00CD59CB">
            <w:pPr>
              <w:pStyle w:val="NoSpacing"/>
            </w:pPr>
          </w:p>
          <w:p w14:paraId="716F2918" w14:textId="77777777" w:rsidR="00CF74B0" w:rsidRDefault="00CF74B0" w:rsidP="00CD59CB">
            <w:pPr>
              <w:pStyle w:val="NoSpacing"/>
            </w:pPr>
          </w:p>
          <w:p w14:paraId="0B2F06E9" w14:textId="77777777" w:rsidR="00E67A16" w:rsidRDefault="00E67A16" w:rsidP="00CD59CB">
            <w:pPr>
              <w:pStyle w:val="NoSpacing"/>
            </w:pPr>
          </w:p>
          <w:p w14:paraId="0681CF0F" w14:textId="77777777" w:rsidR="00E67A16" w:rsidRDefault="00E67A16" w:rsidP="00CD59CB">
            <w:pPr>
              <w:pStyle w:val="NoSpacing"/>
            </w:pPr>
          </w:p>
          <w:p w14:paraId="08EFD64B" w14:textId="77777777" w:rsidR="00E67A16" w:rsidRDefault="00E67A16" w:rsidP="00CD59CB">
            <w:pPr>
              <w:pStyle w:val="NoSpacing"/>
            </w:pPr>
          </w:p>
          <w:p w14:paraId="3F1588E6" w14:textId="77777777" w:rsidR="00E67A16" w:rsidRDefault="00E67A16" w:rsidP="00CD59CB">
            <w:pPr>
              <w:pStyle w:val="NoSpacing"/>
            </w:pPr>
          </w:p>
          <w:p w14:paraId="292AEB96" w14:textId="77777777" w:rsidR="0023716E" w:rsidRDefault="0023716E" w:rsidP="00CD59CB">
            <w:pPr>
              <w:pStyle w:val="NoSpacing"/>
            </w:pPr>
          </w:p>
          <w:p w14:paraId="616746E2" w14:textId="77777777" w:rsidR="0009492A" w:rsidRDefault="0009492A" w:rsidP="00CD59CB">
            <w:pPr>
              <w:pStyle w:val="NoSpacing"/>
            </w:pPr>
          </w:p>
          <w:p w14:paraId="50887BBF" w14:textId="7FC7A5A7" w:rsidR="00A804FC" w:rsidRDefault="00E67A16" w:rsidP="00CD59CB">
            <w:pPr>
              <w:pStyle w:val="NoSpacing"/>
            </w:pPr>
            <w:r>
              <w:t>BM – DG/CL</w:t>
            </w:r>
          </w:p>
          <w:p w14:paraId="1C16E625" w14:textId="6E9C9B5A" w:rsidR="00600C33" w:rsidRPr="00594AC4" w:rsidRDefault="00E67A16" w:rsidP="0023716E">
            <w:pPr>
              <w:pStyle w:val="NoSpacing"/>
            </w:pPr>
            <w:r>
              <w:t>BM – DG/CL/TL</w:t>
            </w:r>
          </w:p>
        </w:tc>
      </w:tr>
      <w:tr w:rsidR="001E43E1" w14:paraId="53D05C9B" w14:textId="77777777" w:rsidTr="00BD1AE9">
        <w:tc>
          <w:tcPr>
            <w:tcW w:w="1242" w:type="dxa"/>
          </w:tcPr>
          <w:p w14:paraId="3828C9E3" w14:textId="77777777" w:rsidR="001E43E1" w:rsidRDefault="00BC3AB1" w:rsidP="001E56EC">
            <w:pPr>
              <w:pStyle w:val="NoSpacing"/>
            </w:pPr>
            <w:r>
              <w:t>Greens Report (</w:t>
            </w:r>
            <w:r w:rsidR="001E56EC">
              <w:t>C</w:t>
            </w:r>
            <w:r>
              <w:t>L</w:t>
            </w:r>
            <w:r w:rsidR="001E43E1">
              <w:t>)</w:t>
            </w:r>
          </w:p>
        </w:tc>
        <w:tc>
          <w:tcPr>
            <w:tcW w:w="7258" w:type="dxa"/>
          </w:tcPr>
          <w:p w14:paraId="18369EC6" w14:textId="51B91BF2" w:rsidR="00CA3EA7" w:rsidRDefault="00E67A16" w:rsidP="00E35E3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Green</w:t>
            </w:r>
            <w:r w:rsidR="0009492A">
              <w:t>s</w:t>
            </w:r>
            <w:r>
              <w:t xml:space="preserve"> Condition.  There are discussions regarding the thatch in the greens, however</w:t>
            </w:r>
            <w:r w:rsidR="00FC13C0">
              <w:t xml:space="preserve"> this is understood </w:t>
            </w:r>
            <w:r w:rsidR="0009492A">
              <w:t>to be from</w:t>
            </w:r>
            <w:r w:rsidR="00FC13C0">
              <w:t xml:space="preserve"> information </w:t>
            </w:r>
            <w:r w:rsidR="0009492A">
              <w:t>and</w:t>
            </w:r>
            <w:r w:rsidR="00FC13C0">
              <w:t xml:space="preserve"> Paul’s experience</w:t>
            </w:r>
            <w:r w:rsidR="00A5502F">
              <w:t>.</w:t>
            </w:r>
            <w:r w:rsidR="00FC13C0">
              <w:t xml:space="preserve">  It is also understood it is sometime since having an independent review</w:t>
            </w:r>
            <w:r w:rsidR="0009492A">
              <w:t xml:space="preserve"> of the green condition</w:t>
            </w:r>
            <w:r w:rsidR="00FC13C0">
              <w:t xml:space="preserve">. </w:t>
            </w:r>
            <w:r w:rsidR="0009492A">
              <w:t>It is recommended that an independent review be considered as t</w:t>
            </w:r>
            <w:r w:rsidR="00FC13C0">
              <w:t xml:space="preserve">he outcome of this could impact the course </w:t>
            </w:r>
            <w:r w:rsidR="0009492A">
              <w:t xml:space="preserve">maintenance and </w:t>
            </w:r>
            <w:r w:rsidR="00FC13C0">
              <w:t>development priorities over the next few years.</w:t>
            </w:r>
          </w:p>
          <w:p w14:paraId="04E12A7A" w14:textId="4A8E8EE8" w:rsidR="00FC13C0" w:rsidRDefault="00FC13C0" w:rsidP="00FC13C0">
            <w:pPr>
              <w:pStyle w:val="NoSpacing"/>
              <w:ind w:left="720"/>
              <w:jc w:val="both"/>
            </w:pPr>
            <w:r>
              <w:t>Colin to discuss at the next Greens meeting.</w:t>
            </w:r>
          </w:p>
          <w:p w14:paraId="0275D30C" w14:textId="77777777" w:rsidR="00CA3EA7" w:rsidRDefault="00CA3EA7" w:rsidP="00CA3EA7">
            <w:pPr>
              <w:pStyle w:val="ListParagraph"/>
            </w:pPr>
          </w:p>
          <w:p w14:paraId="7D2E20EA" w14:textId="20171E96" w:rsidR="006F0A83" w:rsidRDefault="00FC13C0" w:rsidP="00FC13C0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Bunker </w:t>
            </w:r>
            <w:r w:rsidR="0023716E">
              <w:t>Review (</w:t>
            </w:r>
            <w:r>
              <w:t>Position</w:t>
            </w:r>
            <w:r w:rsidR="0023716E">
              <w:t>, Style</w:t>
            </w:r>
            <w:r>
              <w:t xml:space="preserve"> and Location</w:t>
            </w:r>
            <w:r w:rsidR="0023716E">
              <w:t>)</w:t>
            </w:r>
            <w:r>
              <w:t>.  There has been on-going discussion regarding bunkers, particularly their size and location</w:t>
            </w:r>
            <w:r w:rsidR="00952FE5">
              <w:t>.</w:t>
            </w:r>
            <w:r>
              <w:t xml:space="preserve"> Plus, the consequential impact to the </w:t>
            </w:r>
            <w:r w:rsidR="001B49E7">
              <w:t>stroke</w:t>
            </w:r>
            <w:r>
              <w:t xml:space="preserve"> index and the maintenance. It is recognised that this is a complex subject and as such to ensure there is an appropriate </w:t>
            </w:r>
            <w:r w:rsidR="001B49E7">
              <w:t>judgement</w:t>
            </w:r>
            <w:r>
              <w:t xml:space="preserve"> taken on the way forward, an independent review is recommended. </w:t>
            </w:r>
          </w:p>
          <w:p w14:paraId="6EB0160A" w14:textId="77777777" w:rsidR="00FC13C0" w:rsidRDefault="00FC13C0" w:rsidP="00FC13C0">
            <w:pPr>
              <w:pStyle w:val="NoSpacing"/>
              <w:ind w:left="720"/>
              <w:jc w:val="both"/>
            </w:pPr>
            <w:r>
              <w:t>Colin to discuss at the next Greens meeting.</w:t>
            </w:r>
          </w:p>
          <w:p w14:paraId="29745365" w14:textId="77777777" w:rsidR="00FC13C0" w:rsidRDefault="00FC13C0" w:rsidP="00FC13C0">
            <w:pPr>
              <w:pStyle w:val="NoSpacing"/>
              <w:ind w:left="360"/>
              <w:jc w:val="both"/>
            </w:pPr>
          </w:p>
          <w:p w14:paraId="51AC728A" w14:textId="4B1A426A" w:rsidR="00952FE5" w:rsidRDefault="00952FE5" w:rsidP="00E35E3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New stroke index </w:t>
            </w:r>
            <w:r w:rsidR="0009492A">
              <w:t>signs</w:t>
            </w:r>
            <w:r>
              <w:t xml:space="preserve"> ha</w:t>
            </w:r>
            <w:r w:rsidR="00CF526C">
              <w:t>ve</w:t>
            </w:r>
            <w:r>
              <w:t xml:space="preserve"> been sent to the Course Manager to have the numbers fitted to the Tee signs prior to the start of the summer season.</w:t>
            </w:r>
            <w:r w:rsidR="00FC13C0">
              <w:t xml:space="preserve">  This is </w:t>
            </w:r>
            <w:r w:rsidR="0009492A">
              <w:t xml:space="preserve">now </w:t>
            </w:r>
            <w:r w:rsidR="00FC13C0">
              <w:t>completed</w:t>
            </w:r>
            <w:r w:rsidR="0009492A">
              <w:t>.</w:t>
            </w:r>
          </w:p>
          <w:p w14:paraId="5FB2E622" w14:textId="77777777" w:rsidR="00952FE5" w:rsidRDefault="00952FE5" w:rsidP="00952FE5">
            <w:pPr>
              <w:pStyle w:val="ListParagraph"/>
            </w:pPr>
          </w:p>
          <w:p w14:paraId="6D33838F" w14:textId="62DF4F03" w:rsidR="00952FE5" w:rsidRDefault="00FC13C0" w:rsidP="00E35E3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Signage at 18</w:t>
            </w:r>
            <w:r w:rsidRPr="00FC13C0">
              <w:rPr>
                <w:vertAlign w:val="superscript"/>
              </w:rPr>
              <w:t>th</w:t>
            </w:r>
            <w:r>
              <w:t>.  It is understood that the signage, to prevent players crossing the corner at the 18</w:t>
            </w:r>
            <w:r w:rsidRPr="00FC13C0">
              <w:rPr>
                <w:vertAlign w:val="superscript"/>
              </w:rPr>
              <w:t>th</w:t>
            </w:r>
            <w:r>
              <w:t xml:space="preserve"> is to be installed over the next few </w:t>
            </w:r>
            <w:r>
              <w:lastRenderedPageBreak/>
              <w:t>weeks.</w:t>
            </w:r>
          </w:p>
          <w:p w14:paraId="6C4B03A7" w14:textId="77777777" w:rsidR="003229DC" w:rsidRDefault="003229DC" w:rsidP="003229DC">
            <w:pPr>
              <w:pStyle w:val="ListParagraph"/>
            </w:pPr>
          </w:p>
          <w:p w14:paraId="14D7FD81" w14:textId="28304A15" w:rsidR="003229DC" w:rsidRDefault="0023716E" w:rsidP="00E35E3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Playing the 18th</w:t>
            </w:r>
            <w:r w:rsidR="003229DC">
              <w:t>.</w:t>
            </w:r>
            <w:r>
              <w:t xml:space="preserve">  The most discussed point at the AGM. With respect to not playing across the corner at the 18</w:t>
            </w:r>
            <w:r w:rsidRPr="0023716E">
              <w:rPr>
                <w:vertAlign w:val="superscript"/>
              </w:rPr>
              <w:t>th</w:t>
            </w:r>
            <w:r>
              <w:t>, it is proposed that the 18</w:t>
            </w:r>
            <w:r w:rsidRPr="0023716E">
              <w:rPr>
                <w:vertAlign w:val="superscript"/>
              </w:rPr>
              <w:t>th</w:t>
            </w:r>
            <w:r>
              <w:t xml:space="preserve"> Tee could be located some 20 yards back into the trees.  This relocation would </w:t>
            </w:r>
            <w:r w:rsidR="0009492A">
              <w:t xml:space="preserve">help </w:t>
            </w:r>
            <w:r>
              <w:t xml:space="preserve">stop players (the big hitters), wishing to cross the corner and would create a more </w:t>
            </w:r>
            <w:r w:rsidR="001B49E7">
              <w:t>challenging</w:t>
            </w:r>
            <w:r>
              <w:t xml:space="preserve"> finishing hole. </w:t>
            </w:r>
            <w:r w:rsidR="001B49E7">
              <w:t>With regard to Safety, providing the 17</w:t>
            </w:r>
            <w:r w:rsidR="001B49E7" w:rsidRPr="0023716E">
              <w:rPr>
                <w:vertAlign w:val="superscript"/>
              </w:rPr>
              <w:t>th</w:t>
            </w:r>
            <w:r w:rsidR="001B49E7">
              <w:t xml:space="preserve"> Green is clear, there should be no obvious safety concerns.</w:t>
            </w:r>
            <w:r w:rsidR="00C168AC">
              <w:t xml:space="preserve"> This should be discussed as it may impact on other priorities within the course activities</w:t>
            </w:r>
          </w:p>
          <w:p w14:paraId="35E7E2A4" w14:textId="77777777" w:rsidR="0023716E" w:rsidRDefault="0023716E" w:rsidP="0023716E">
            <w:pPr>
              <w:pStyle w:val="NoSpacing"/>
              <w:ind w:left="720"/>
              <w:jc w:val="both"/>
            </w:pPr>
            <w:r>
              <w:t>Colin to discuss at the next Greens meeting.</w:t>
            </w:r>
          </w:p>
          <w:p w14:paraId="3D24FDA1" w14:textId="77777777" w:rsidR="003229DC" w:rsidRDefault="003229DC" w:rsidP="003229DC">
            <w:pPr>
              <w:pStyle w:val="ListParagraph"/>
            </w:pPr>
          </w:p>
          <w:p w14:paraId="4F22D311" w14:textId="6ADBF1C5" w:rsidR="003229DC" w:rsidRDefault="003229DC" w:rsidP="00E35E3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Leave the 5</w:t>
            </w:r>
            <w:r w:rsidRPr="003229DC">
              <w:rPr>
                <w:vertAlign w:val="superscript"/>
              </w:rPr>
              <w:t>th</w:t>
            </w:r>
            <w:r>
              <w:t xml:space="preserve"> green extension </w:t>
            </w:r>
            <w:r w:rsidR="00CB40CD">
              <w:t>and 14</w:t>
            </w:r>
            <w:r w:rsidR="00CB40CD" w:rsidRPr="00CB40CD">
              <w:rPr>
                <w:vertAlign w:val="superscript"/>
              </w:rPr>
              <w:t>th</w:t>
            </w:r>
            <w:r w:rsidR="00CB40CD">
              <w:t xml:space="preserve"> tee levelling </w:t>
            </w:r>
            <w:r>
              <w:t>until later with a decision on the start date at the next Greens meeting.</w:t>
            </w:r>
          </w:p>
          <w:p w14:paraId="06081B41" w14:textId="77777777" w:rsidR="003229DC" w:rsidRDefault="003229DC" w:rsidP="003229DC">
            <w:pPr>
              <w:pStyle w:val="ListParagraph"/>
            </w:pPr>
          </w:p>
          <w:p w14:paraId="51C8DEA1" w14:textId="497EFA19" w:rsidR="007D02EA" w:rsidRDefault="003229DC" w:rsidP="00CB40CD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Most other work in the current work programme is still </w:t>
            </w:r>
            <w:r w:rsidR="0023716E">
              <w:t xml:space="preserve">on-going due to the challenging </w:t>
            </w:r>
            <w:r w:rsidR="001B49E7">
              <w:t>weather;</w:t>
            </w:r>
            <w:r w:rsidR="0023716E">
              <w:t xml:space="preserve"> an </w:t>
            </w:r>
            <w:r w:rsidR="001B49E7">
              <w:t>update</w:t>
            </w:r>
            <w:r w:rsidR="0023716E">
              <w:t xml:space="preserve"> will be provided </w:t>
            </w:r>
            <w:r w:rsidR="00CB40CD">
              <w:t>after</w:t>
            </w:r>
            <w:r w:rsidR="0023716E">
              <w:t xml:space="preserve"> the next Greens Meeting.</w:t>
            </w:r>
          </w:p>
        </w:tc>
        <w:tc>
          <w:tcPr>
            <w:tcW w:w="1673" w:type="dxa"/>
          </w:tcPr>
          <w:p w14:paraId="2211ACB1" w14:textId="77777777" w:rsidR="00361459" w:rsidRDefault="00361459" w:rsidP="0046444F">
            <w:pPr>
              <w:pStyle w:val="NoSpacing"/>
            </w:pPr>
            <w:r>
              <w:rPr>
                <w:u w:val="single"/>
              </w:rPr>
              <w:lastRenderedPageBreak/>
              <w:t>Action</w:t>
            </w:r>
          </w:p>
          <w:p w14:paraId="4A5E3ADC" w14:textId="77777777" w:rsidR="00FC13C0" w:rsidRDefault="00FC13C0" w:rsidP="0046444F">
            <w:pPr>
              <w:pStyle w:val="NoSpacing"/>
            </w:pPr>
          </w:p>
          <w:p w14:paraId="04A22A7F" w14:textId="77777777" w:rsidR="00FC13C0" w:rsidRDefault="00FC13C0" w:rsidP="0046444F">
            <w:pPr>
              <w:pStyle w:val="NoSpacing"/>
            </w:pPr>
          </w:p>
          <w:p w14:paraId="5CFECA80" w14:textId="77777777" w:rsidR="00FC13C0" w:rsidRDefault="00FC13C0" w:rsidP="0046444F">
            <w:pPr>
              <w:pStyle w:val="NoSpacing"/>
            </w:pPr>
          </w:p>
          <w:p w14:paraId="760645B6" w14:textId="77777777" w:rsidR="00FC13C0" w:rsidRDefault="00FC13C0" w:rsidP="0046444F">
            <w:pPr>
              <w:pStyle w:val="NoSpacing"/>
            </w:pPr>
          </w:p>
          <w:p w14:paraId="4571FF7C" w14:textId="77777777" w:rsidR="0009492A" w:rsidRDefault="0009492A" w:rsidP="0046444F">
            <w:pPr>
              <w:pStyle w:val="NoSpacing"/>
            </w:pPr>
          </w:p>
          <w:p w14:paraId="41631974" w14:textId="77777777" w:rsidR="0009492A" w:rsidRDefault="0009492A" w:rsidP="0046444F">
            <w:pPr>
              <w:pStyle w:val="NoSpacing"/>
            </w:pPr>
          </w:p>
          <w:p w14:paraId="506F1247" w14:textId="2E1851C9" w:rsidR="00E35E34" w:rsidRDefault="00952FE5" w:rsidP="0046444F">
            <w:pPr>
              <w:pStyle w:val="NoSpacing"/>
            </w:pPr>
            <w:r>
              <w:t>CL</w:t>
            </w:r>
          </w:p>
          <w:p w14:paraId="06896EB5" w14:textId="77777777" w:rsidR="00952FE5" w:rsidRDefault="00952FE5" w:rsidP="0046444F">
            <w:pPr>
              <w:pStyle w:val="NoSpacing"/>
            </w:pPr>
          </w:p>
          <w:p w14:paraId="11D45614" w14:textId="77777777" w:rsidR="0009492A" w:rsidRDefault="0009492A" w:rsidP="0046444F">
            <w:pPr>
              <w:pStyle w:val="NoSpacing"/>
            </w:pPr>
          </w:p>
          <w:p w14:paraId="72D58892" w14:textId="77777777" w:rsidR="00FC13C0" w:rsidRDefault="00FC13C0" w:rsidP="0046444F">
            <w:pPr>
              <w:pStyle w:val="NoSpacing"/>
            </w:pPr>
          </w:p>
          <w:p w14:paraId="6BECB932" w14:textId="77777777" w:rsidR="00FC13C0" w:rsidRDefault="00FC13C0" w:rsidP="0046444F">
            <w:pPr>
              <w:pStyle w:val="NoSpacing"/>
            </w:pPr>
          </w:p>
          <w:p w14:paraId="024EAA85" w14:textId="77777777" w:rsidR="00FC13C0" w:rsidRDefault="00FC13C0" w:rsidP="0046444F">
            <w:pPr>
              <w:pStyle w:val="NoSpacing"/>
            </w:pPr>
          </w:p>
          <w:p w14:paraId="088A24E8" w14:textId="77777777" w:rsidR="00FC13C0" w:rsidRDefault="00FC13C0" w:rsidP="0046444F">
            <w:pPr>
              <w:pStyle w:val="NoSpacing"/>
            </w:pPr>
          </w:p>
          <w:p w14:paraId="125ED732" w14:textId="77777777" w:rsidR="00FC13C0" w:rsidRDefault="00FC13C0" w:rsidP="0046444F">
            <w:pPr>
              <w:pStyle w:val="NoSpacing"/>
            </w:pPr>
          </w:p>
          <w:p w14:paraId="43750FE3" w14:textId="77777777" w:rsidR="00FC13C0" w:rsidRDefault="00FC13C0" w:rsidP="00FC13C0">
            <w:pPr>
              <w:pStyle w:val="NoSpacing"/>
            </w:pPr>
            <w:r>
              <w:t>CL</w:t>
            </w:r>
          </w:p>
          <w:p w14:paraId="0A39626A" w14:textId="77777777" w:rsidR="00CA3EA7" w:rsidRDefault="00CA3EA7" w:rsidP="0046444F">
            <w:pPr>
              <w:pStyle w:val="NoSpacing"/>
            </w:pPr>
          </w:p>
          <w:p w14:paraId="56812A5D" w14:textId="77777777" w:rsidR="00CA3EA7" w:rsidRDefault="00CA3EA7" w:rsidP="0046444F">
            <w:pPr>
              <w:pStyle w:val="NoSpacing"/>
            </w:pPr>
          </w:p>
          <w:p w14:paraId="526DD0D0" w14:textId="29497FFC" w:rsidR="009C2826" w:rsidRDefault="009C2826" w:rsidP="0046444F">
            <w:pPr>
              <w:pStyle w:val="NoSpacing"/>
            </w:pPr>
          </w:p>
          <w:p w14:paraId="03BFA830" w14:textId="19F6F610" w:rsidR="0023716E" w:rsidRDefault="0009492A" w:rsidP="0046444F">
            <w:pPr>
              <w:pStyle w:val="NoSpacing"/>
            </w:pPr>
            <w:r>
              <w:t>Closed</w:t>
            </w:r>
          </w:p>
          <w:p w14:paraId="2E7116EC" w14:textId="4389240A" w:rsidR="0023716E" w:rsidRDefault="0023716E" w:rsidP="0046444F">
            <w:pPr>
              <w:pStyle w:val="NoSpacing"/>
            </w:pPr>
          </w:p>
          <w:p w14:paraId="7F387855" w14:textId="346D59E1" w:rsidR="0023716E" w:rsidRDefault="0023716E" w:rsidP="0046444F">
            <w:pPr>
              <w:pStyle w:val="NoSpacing"/>
            </w:pPr>
          </w:p>
          <w:p w14:paraId="621DD019" w14:textId="2CC5343D" w:rsidR="0023716E" w:rsidRDefault="0023716E" w:rsidP="0046444F">
            <w:pPr>
              <w:pStyle w:val="NoSpacing"/>
            </w:pPr>
          </w:p>
          <w:p w14:paraId="2471C3E1" w14:textId="76A69082" w:rsidR="0023716E" w:rsidRDefault="0009492A" w:rsidP="0046444F">
            <w:pPr>
              <w:pStyle w:val="NoSpacing"/>
            </w:pPr>
            <w:r>
              <w:t>Info</w:t>
            </w:r>
          </w:p>
          <w:p w14:paraId="7A86B6D3" w14:textId="1D20B417" w:rsidR="0023716E" w:rsidRDefault="0023716E" w:rsidP="0046444F">
            <w:pPr>
              <w:pStyle w:val="NoSpacing"/>
            </w:pPr>
          </w:p>
          <w:p w14:paraId="0AA99E84" w14:textId="2832DE5C" w:rsidR="0023716E" w:rsidRDefault="0023716E" w:rsidP="0046444F">
            <w:pPr>
              <w:pStyle w:val="NoSpacing"/>
            </w:pPr>
          </w:p>
          <w:p w14:paraId="42892FEF" w14:textId="2400CCBA" w:rsidR="0023716E" w:rsidRDefault="0023716E" w:rsidP="0046444F">
            <w:pPr>
              <w:pStyle w:val="NoSpacing"/>
            </w:pPr>
          </w:p>
          <w:p w14:paraId="4DBABA6F" w14:textId="0F8F1D61" w:rsidR="0023716E" w:rsidRDefault="0023716E" w:rsidP="0046444F">
            <w:pPr>
              <w:pStyle w:val="NoSpacing"/>
            </w:pPr>
          </w:p>
          <w:p w14:paraId="0066B8AE" w14:textId="77777777" w:rsidR="0023716E" w:rsidRDefault="0023716E" w:rsidP="0046444F">
            <w:pPr>
              <w:pStyle w:val="NoSpacing"/>
            </w:pPr>
          </w:p>
          <w:p w14:paraId="59F09F5E" w14:textId="77777777" w:rsidR="009C2826" w:rsidRDefault="009C2826" w:rsidP="0046444F">
            <w:pPr>
              <w:pStyle w:val="NoSpacing"/>
            </w:pPr>
          </w:p>
          <w:p w14:paraId="7F1EB0E3" w14:textId="77777777" w:rsidR="009C2826" w:rsidRDefault="009C2826" w:rsidP="0046444F">
            <w:pPr>
              <w:pStyle w:val="NoSpacing"/>
            </w:pPr>
          </w:p>
          <w:p w14:paraId="5D60A6BC" w14:textId="77777777" w:rsidR="0009492A" w:rsidRDefault="0009492A" w:rsidP="009C2826">
            <w:pPr>
              <w:pStyle w:val="NoSpacing"/>
            </w:pPr>
          </w:p>
          <w:p w14:paraId="5FE96E6F" w14:textId="5F96BEA0" w:rsidR="0009492A" w:rsidRDefault="0009492A" w:rsidP="009C2826">
            <w:pPr>
              <w:pStyle w:val="NoSpacing"/>
            </w:pPr>
          </w:p>
          <w:p w14:paraId="351BE667" w14:textId="77777777" w:rsidR="00C168AC" w:rsidRDefault="00C168AC" w:rsidP="009C2826">
            <w:pPr>
              <w:pStyle w:val="NoSpacing"/>
            </w:pPr>
          </w:p>
          <w:p w14:paraId="5774E934" w14:textId="34AF1C05" w:rsidR="009C2826" w:rsidRDefault="009C2826" w:rsidP="009C2826">
            <w:pPr>
              <w:pStyle w:val="NoSpacing"/>
            </w:pPr>
            <w:r>
              <w:t>CL</w:t>
            </w:r>
          </w:p>
          <w:p w14:paraId="016376A9" w14:textId="078CB78F" w:rsidR="0023716E" w:rsidRDefault="0023716E" w:rsidP="009C2826">
            <w:pPr>
              <w:pStyle w:val="NoSpacing"/>
            </w:pPr>
          </w:p>
          <w:p w14:paraId="3C6AAA70" w14:textId="77777777" w:rsidR="0023716E" w:rsidRDefault="0023716E" w:rsidP="009C2826">
            <w:pPr>
              <w:pStyle w:val="NoSpacing"/>
            </w:pPr>
          </w:p>
          <w:p w14:paraId="29EA69C7" w14:textId="12E1D6A1" w:rsidR="0023716E" w:rsidRPr="00D51B2B" w:rsidRDefault="0023716E" w:rsidP="009C2826">
            <w:pPr>
              <w:pStyle w:val="NoSpacing"/>
            </w:pPr>
            <w:r>
              <w:t>info</w:t>
            </w:r>
          </w:p>
          <w:p w14:paraId="4F244394" w14:textId="77777777" w:rsidR="009C2826" w:rsidRDefault="009C2826" w:rsidP="0046444F">
            <w:pPr>
              <w:pStyle w:val="NoSpacing"/>
            </w:pPr>
          </w:p>
          <w:p w14:paraId="10E565D4" w14:textId="77777777" w:rsidR="0023716E" w:rsidRDefault="0023716E" w:rsidP="0046444F">
            <w:pPr>
              <w:pStyle w:val="NoSpacing"/>
            </w:pPr>
          </w:p>
          <w:p w14:paraId="0E239FB1" w14:textId="77777777" w:rsidR="0023716E" w:rsidRDefault="0023716E" w:rsidP="0046444F">
            <w:pPr>
              <w:pStyle w:val="NoSpacing"/>
            </w:pPr>
          </w:p>
          <w:p w14:paraId="3B2349BB" w14:textId="7843D3BE" w:rsidR="0023716E" w:rsidRPr="00522ADE" w:rsidRDefault="0023716E" w:rsidP="0023716E">
            <w:pPr>
              <w:pStyle w:val="NoSpacing"/>
            </w:pPr>
            <w:r>
              <w:t>CL</w:t>
            </w:r>
          </w:p>
        </w:tc>
      </w:tr>
      <w:tr w:rsidR="001E43E1" w14:paraId="70542B81" w14:textId="77777777" w:rsidTr="00BD1AE9">
        <w:trPr>
          <w:trHeight w:val="787"/>
        </w:trPr>
        <w:tc>
          <w:tcPr>
            <w:tcW w:w="1242" w:type="dxa"/>
          </w:tcPr>
          <w:p w14:paraId="7B7D7FB2" w14:textId="77777777" w:rsidR="001E43E1" w:rsidRDefault="001E43E1" w:rsidP="00A10770">
            <w:pPr>
              <w:pStyle w:val="NoSpacing"/>
            </w:pPr>
            <w:r>
              <w:lastRenderedPageBreak/>
              <w:t>Seniors Report (DG)</w:t>
            </w:r>
          </w:p>
        </w:tc>
        <w:tc>
          <w:tcPr>
            <w:tcW w:w="7258" w:type="dxa"/>
          </w:tcPr>
          <w:p w14:paraId="1898C441" w14:textId="77777777" w:rsidR="001E43E1" w:rsidRDefault="00BC3AB1" w:rsidP="006B2A25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NTR</w:t>
            </w:r>
          </w:p>
          <w:p w14:paraId="37ADBD5E" w14:textId="77777777" w:rsidR="001E43E1" w:rsidRDefault="001E43E1" w:rsidP="002310F1">
            <w:pPr>
              <w:pStyle w:val="NoSpacing"/>
              <w:jc w:val="both"/>
            </w:pPr>
          </w:p>
        </w:tc>
        <w:tc>
          <w:tcPr>
            <w:tcW w:w="1673" w:type="dxa"/>
          </w:tcPr>
          <w:p w14:paraId="1F468B21" w14:textId="77777777" w:rsidR="006F0A83" w:rsidRPr="006F0A83" w:rsidRDefault="003229DC" w:rsidP="00A10770">
            <w:pPr>
              <w:pStyle w:val="NoSpacing"/>
            </w:pPr>
            <w:r>
              <w:t>Info</w:t>
            </w:r>
          </w:p>
        </w:tc>
      </w:tr>
      <w:tr w:rsidR="001E43E1" w14:paraId="1A357C6A" w14:textId="77777777" w:rsidTr="00BD1AE9">
        <w:tc>
          <w:tcPr>
            <w:tcW w:w="1242" w:type="dxa"/>
          </w:tcPr>
          <w:p w14:paraId="6815EEBE" w14:textId="77777777" w:rsidR="001E43E1" w:rsidRDefault="001E43E1" w:rsidP="00F0519A">
            <w:pPr>
              <w:pStyle w:val="NoSpacing"/>
            </w:pPr>
            <w:r>
              <w:t>Secretary/</w:t>
            </w:r>
          </w:p>
          <w:p w14:paraId="2C74EB08" w14:textId="77777777" w:rsidR="001E43E1" w:rsidRDefault="001E43E1" w:rsidP="00F0519A">
            <w:pPr>
              <w:pStyle w:val="NoSpacing"/>
            </w:pPr>
            <w:r>
              <w:t>Treasurer</w:t>
            </w:r>
          </w:p>
          <w:p w14:paraId="1C695CFD" w14:textId="77777777" w:rsidR="00BC3AB1" w:rsidRDefault="00BC3AB1" w:rsidP="00F0519A">
            <w:pPr>
              <w:pStyle w:val="NoSpacing"/>
            </w:pPr>
            <w:r>
              <w:t>(DS)</w:t>
            </w:r>
          </w:p>
          <w:p w14:paraId="1121098A" w14:textId="77777777" w:rsidR="00361459" w:rsidRDefault="00361459" w:rsidP="00F0519A">
            <w:pPr>
              <w:pStyle w:val="NoSpacing"/>
            </w:pPr>
          </w:p>
        </w:tc>
        <w:tc>
          <w:tcPr>
            <w:tcW w:w="7258" w:type="dxa"/>
          </w:tcPr>
          <w:p w14:paraId="3B77AC61" w14:textId="77777777" w:rsidR="002310F1" w:rsidRPr="006F0A83" w:rsidRDefault="003229DC" w:rsidP="002310F1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A5502F">
              <w:rPr>
                <w:color w:val="000000"/>
              </w:rPr>
              <w:t>T</w:t>
            </w:r>
            <w:r>
              <w:rPr>
                <w:color w:val="000000"/>
              </w:rPr>
              <w:t>R</w:t>
            </w:r>
          </w:p>
          <w:p w14:paraId="791CD662" w14:textId="77777777" w:rsidR="006F0A83" w:rsidRPr="006F0A83" w:rsidRDefault="006F0A83" w:rsidP="002310F1">
            <w:pPr>
              <w:pStyle w:val="ListParagraph"/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14:paraId="625962F0" w14:textId="77777777" w:rsidR="006F0A83" w:rsidRPr="006F0A83" w:rsidRDefault="003229DC" w:rsidP="0046444F">
            <w:pPr>
              <w:pStyle w:val="NoSpacing"/>
            </w:pPr>
            <w:r>
              <w:t>Info</w:t>
            </w:r>
          </w:p>
        </w:tc>
      </w:tr>
      <w:tr w:rsidR="00361459" w14:paraId="1B00F46F" w14:textId="77777777" w:rsidTr="00BD1AE9">
        <w:tc>
          <w:tcPr>
            <w:tcW w:w="1242" w:type="dxa"/>
          </w:tcPr>
          <w:p w14:paraId="10F29F37" w14:textId="77777777" w:rsidR="00361459" w:rsidRDefault="00361459" w:rsidP="00F0519A">
            <w:pPr>
              <w:pStyle w:val="NoSpacing"/>
            </w:pPr>
            <w:r>
              <w:t>New Letter</w:t>
            </w:r>
          </w:p>
        </w:tc>
        <w:tc>
          <w:tcPr>
            <w:tcW w:w="7258" w:type="dxa"/>
          </w:tcPr>
          <w:p w14:paraId="46D2B701" w14:textId="77777777" w:rsidR="00CF74B0" w:rsidRDefault="00CF74B0" w:rsidP="00CF74B0">
            <w:pPr>
              <w:pStyle w:val="ListParagraph"/>
              <w:jc w:val="both"/>
              <w:rPr>
                <w:color w:val="000000"/>
              </w:rPr>
            </w:pPr>
          </w:p>
          <w:p w14:paraId="1CC379C8" w14:textId="6D59AAC0" w:rsidR="00361459" w:rsidRDefault="001B49E7" w:rsidP="002310F1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Gents</w:t>
            </w:r>
            <w:r w:rsidR="0023716E">
              <w:rPr>
                <w:color w:val="000000"/>
              </w:rPr>
              <w:t xml:space="preserve"> News Letter</w:t>
            </w:r>
            <w:r w:rsidR="00CF74B0">
              <w:rPr>
                <w:color w:val="000000"/>
              </w:rPr>
              <w:t>.</w:t>
            </w:r>
            <w:r w:rsidR="0023716E">
              <w:rPr>
                <w:color w:val="000000"/>
              </w:rPr>
              <w:t xml:space="preserve">  The News Letter, is progressing to plan with the issuance due on the 15</w:t>
            </w:r>
            <w:r w:rsidR="0023716E" w:rsidRPr="0023716E">
              <w:rPr>
                <w:color w:val="000000"/>
                <w:vertAlign w:val="superscript"/>
              </w:rPr>
              <w:t>th</w:t>
            </w:r>
            <w:r w:rsidR="0023716E">
              <w:rPr>
                <w:color w:val="000000"/>
              </w:rPr>
              <w:t xml:space="preserve"> of March,</w:t>
            </w:r>
          </w:p>
          <w:p w14:paraId="1223AE06" w14:textId="77777777" w:rsidR="00D51B2B" w:rsidRDefault="00D51B2B" w:rsidP="00D51B2B">
            <w:pPr>
              <w:pStyle w:val="ListParagraph"/>
              <w:jc w:val="both"/>
              <w:rPr>
                <w:color w:val="000000"/>
              </w:rPr>
            </w:pPr>
          </w:p>
          <w:p w14:paraId="7DD7D0C7" w14:textId="1C61A8BD" w:rsidR="00D51B2B" w:rsidRDefault="0023716E" w:rsidP="00F71E2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There was </w:t>
            </w:r>
            <w:r w:rsidR="004E6A8A">
              <w:rPr>
                <w:color w:val="000000"/>
              </w:rPr>
              <w:t xml:space="preserve">discussion regarding the size of the </w:t>
            </w:r>
            <w:r w:rsidR="00CB40CD">
              <w:rPr>
                <w:color w:val="000000"/>
              </w:rPr>
              <w:t xml:space="preserve">news </w:t>
            </w:r>
            <w:r w:rsidR="004E6A8A">
              <w:rPr>
                <w:color w:val="000000"/>
              </w:rPr>
              <w:t xml:space="preserve">letter and the </w:t>
            </w:r>
            <w:r w:rsidR="00CB40CD">
              <w:rPr>
                <w:color w:val="000000"/>
              </w:rPr>
              <w:t xml:space="preserve">overall level </w:t>
            </w:r>
            <w:r w:rsidR="004E6A8A">
              <w:rPr>
                <w:color w:val="000000"/>
              </w:rPr>
              <w:t xml:space="preserve">of </w:t>
            </w:r>
            <w:r w:rsidR="00CB40CD">
              <w:rPr>
                <w:color w:val="000000"/>
              </w:rPr>
              <w:t xml:space="preserve">detailed </w:t>
            </w:r>
            <w:r w:rsidR="004E6A8A">
              <w:rPr>
                <w:color w:val="000000"/>
              </w:rPr>
              <w:t>information</w:t>
            </w:r>
            <w:r w:rsidR="00CB40CD">
              <w:rPr>
                <w:color w:val="000000"/>
              </w:rPr>
              <w:t xml:space="preserve"> was discussed</w:t>
            </w:r>
            <w:r w:rsidR="00CF74B0" w:rsidRPr="00D51B2B">
              <w:rPr>
                <w:color w:val="000000"/>
              </w:rPr>
              <w:t>.</w:t>
            </w:r>
            <w:r w:rsidR="004E6A8A">
              <w:rPr>
                <w:color w:val="000000"/>
              </w:rPr>
              <w:t xml:space="preserve"> It was </w:t>
            </w:r>
            <w:r w:rsidR="001B49E7">
              <w:rPr>
                <w:color w:val="000000"/>
              </w:rPr>
              <w:t>un</w:t>
            </w:r>
            <w:r w:rsidR="00152EE4">
              <w:rPr>
                <w:color w:val="000000"/>
              </w:rPr>
              <w:t>an</w:t>
            </w:r>
            <w:r w:rsidR="00F71E22">
              <w:rPr>
                <w:color w:val="000000"/>
              </w:rPr>
              <w:t>im</w:t>
            </w:r>
            <w:r w:rsidR="001B49E7">
              <w:rPr>
                <w:color w:val="000000"/>
              </w:rPr>
              <w:t>ously</w:t>
            </w:r>
            <w:r w:rsidR="004E6A8A">
              <w:rPr>
                <w:color w:val="000000"/>
              </w:rPr>
              <w:t xml:space="preserve"> decided that the subject matters are all important </w:t>
            </w:r>
            <w:r w:rsidR="00F71E22">
              <w:rPr>
                <w:color w:val="000000"/>
              </w:rPr>
              <w:t>and would offer a good message for</w:t>
            </w:r>
            <w:r w:rsidR="004E6A8A">
              <w:rPr>
                <w:color w:val="000000"/>
              </w:rPr>
              <w:t xml:space="preserve"> the start of the season</w:t>
            </w:r>
            <w:r w:rsidR="00F71E22">
              <w:rPr>
                <w:color w:val="000000"/>
              </w:rPr>
              <w:t>.</w:t>
            </w:r>
          </w:p>
          <w:p w14:paraId="7ED2E95F" w14:textId="77777777" w:rsidR="004E6A8A" w:rsidRDefault="004E6A8A" w:rsidP="004E6A8A">
            <w:pPr>
              <w:pStyle w:val="ListParagraph"/>
              <w:numPr>
                <w:ilvl w:val="1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‘Ready Golf’ – Possibly a Section under Etiquette or should we call it something else. </w:t>
            </w:r>
          </w:p>
          <w:p w14:paraId="7C4FCEAE" w14:textId="77777777" w:rsidR="004E6A8A" w:rsidRDefault="004E6A8A" w:rsidP="004E6A8A">
            <w:pPr>
              <w:pStyle w:val="ListParagraph"/>
              <w:numPr>
                <w:ilvl w:val="1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‘New Rules’</w:t>
            </w:r>
          </w:p>
          <w:p w14:paraId="1CB8DC14" w14:textId="5683DAFE" w:rsidR="004E6A8A" w:rsidRDefault="004E6A8A" w:rsidP="004E6A8A">
            <w:pPr>
              <w:pStyle w:val="ListParagraph"/>
              <w:numPr>
                <w:ilvl w:val="1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Greens update for the start of the season; Winter Programme update.</w:t>
            </w:r>
          </w:p>
          <w:p w14:paraId="1B753272" w14:textId="0C72A41D" w:rsidR="004E6A8A" w:rsidRDefault="004E6A8A" w:rsidP="004E6A8A">
            <w:pPr>
              <w:pStyle w:val="ListParagraph"/>
              <w:numPr>
                <w:ilvl w:val="1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Winter League (winners if completed in time)</w:t>
            </w:r>
          </w:p>
          <w:p w14:paraId="1042A369" w14:textId="4AD071EF" w:rsidR="004E6A8A" w:rsidRDefault="004E6A8A" w:rsidP="004E6A8A">
            <w:pPr>
              <w:pStyle w:val="ListParagraph"/>
              <w:numPr>
                <w:ilvl w:val="1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Junior coaching and section as it will offer a proactive message on developing the future members</w:t>
            </w:r>
          </w:p>
          <w:p w14:paraId="39AFB33E" w14:textId="556185C8" w:rsidR="004E6A8A" w:rsidRDefault="001B49E7" w:rsidP="004E6A8A">
            <w:pPr>
              <w:pStyle w:val="ListParagraph"/>
              <w:numPr>
                <w:ilvl w:val="1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Photos</w:t>
            </w:r>
            <w:r w:rsidR="004E6A8A">
              <w:rPr>
                <w:color w:val="000000"/>
              </w:rPr>
              <w:t xml:space="preserve"> of the Committee Team</w:t>
            </w:r>
          </w:p>
          <w:p w14:paraId="5B714FC3" w14:textId="77777777" w:rsidR="00D51B2B" w:rsidRPr="00D51B2B" w:rsidRDefault="00D51B2B" w:rsidP="00D51B2B">
            <w:pPr>
              <w:pStyle w:val="ListParagraph"/>
              <w:rPr>
                <w:color w:val="000000"/>
              </w:rPr>
            </w:pPr>
          </w:p>
          <w:p w14:paraId="250DD438" w14:textId="6B90EB45" w:rsidR="00D51B2B" w:rsidRDefault="004E6A8A" w:rsidP="00D51B2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It is recognised that the Ladies Section, have a Month</w:t>
            </w:r>
            <w:r w:rsidR="00F71E22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 short journal however it is </w:t>
            </w:r>
            <w:r w:rsidR="001B49E7">
              <w:rPr>
                <w:color w:val="000000"/>
              </w:rPr>
              <w:t>considered</w:t>
            </w:r>
            <w:r>
              <w:rPr>
                <w:color w:val="000000"/>
              </w:rPr>
              <w:t xml:space="preserve"> that the Gents Section shall maintain a seasonal approach; Spring, Summer and Autumn </w:t>
            </w:r>
            <w:r w:rsidR="001B49E7">
              <w:rPr>
                <w:color w:val="000000"/>
              </w:rPr>
              <w:t>release</w:t>
            </w:r>
            <w:r w:rsidR="00F71E22">
              <w:rPr>
                <w:color w:val="000000"/>
              </w:rPr>
              <w:t xml:space="preserve"> of a news letter.</w:t>
            </w:r>
          </w:p>
          <w:p w14:paraId="1E931CCC" w14:textId="77777777" w:rsidR="00D51B2B" w:rsidRPr="00D51B2B" w:rsidRDefault="00D51B2B" w:rsidP="00D51B2B">
            <w:pPr>
              <w:pStyle w:val="ListParagraph"/>
              <w:rPr>
                <w:color w:val="000000"/>
              </w:rPr>
            </w:pPr>
          </w:p>
          <w:p w14:paraId="0CC47748" w14:textId="2C343B52" w:rsidR="00D51B2B" w:rsidRDefault="004E6A8A" w:rsidP="00D51B2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Colin and Kirsty to perform a final review</w:t>
            </w:r>
            <w:r w:rsidR="00F71E22">
              <w:rPr>
                <w:color w:val="000000"/>
              </w:rPr>
              <w:t xml:space="preserve"> of the Spring news letter</w:t>
            </w:r>
          </w:p>
          <w:p w14:paraId="4AAEBE25" w14:textId="77777777" w:rsidR="004E6A8A" w:rsidRPr="004E6A8A" w:rsidRDefault="004E6A8A" w:rsidP="004E6A8A">
            <w:pPr>
              <w:pStyle w:val="ListParagraph"/>
              <w:rPr>
                <w:color w:val="000000"/>
              </w:rPr>
            </w:pPr>
          </w:p>
          <w:p w14:paraId="1C630BA3" w14:textId="6AD48A4F" w:rsidR="00CF74B0" w:rsidRPr="004E6A8A" w:rsidRDefault="004E6A8A" w:rsidP="00F71E2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D36312">
              <w:rPr>
                <w:color w:val="000000"/>
              </w:rPr>
              <w:t>Issuance will be on the 15</w:t>
            </w:r>
            <w:r w:rsidRPr="00D36312">
              <w:rPr>
                <w:color w:val="000000"/>
                <w:vertAlign w:val="superscript"/>
              </w:rPr>
              <w:t>th</w:t>
            </w:r>
            <w:r w:rsidRPr="00D36312">
              <w:rPr>
                <w:color w:val="000000"/>
              </w:rPr>
              <w:t xml:space="preserve"> of March</w:t>
            </w:r>
          </w:p>
        </w:tc>
        <w:tc>
          <w:tcPr>
            <w:tcW w:w="1673" w:type="dxa"/>
          </w:tcPr>
          <w:p w14:paraId="1EC21EDE" w14:textId="77777777" w:rsidR="00CF74B0" w:rsidRDefault="00CF74B0" w:rsidP="00CF74B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Action</w:t>
            </w:r>
          </w:p>
          <w:p w14:paraId="274D794F" w14:textId="77777777" w:rsidR="00CB40CD" w:rsidRDefault="00CB40CD" w:rsidP="00CF74B0">
            <w:pPr>
              <w:pStyle w:val="NoSpacing"/>
            </w:pPr>
          </w:p>
          <w:p w14:paraId="1826FC66" w14:textId="77777777" w:rsidR="00361459" w:rsidRDefault="00CF74B0" w:rsidP="00CF74B0">
            <w:pPr>
              <w:pStyle w:val="NoSpacing"/>
            </w:pPr>
            <w:r>
              <w:t>Info.</w:t>
            </w:r>
          </w:p>
          <w:p w14:paraId="2AAD8F0D" w14:textId="77777777" w:rsidR="00CF74B0" w:rsidRDefault="00CF74B0" w:rsidP="00CF74B0">
            <w:pPr>
              <w:pStyle w:val="NoSpacing"/>
              <w:rPr>
                <w:u w:val="single"/>
              </w:rPr>
            </w:pPr>
          </w:p>
          <w:p w14:paraId="5F55AFD3" w14:textId="77777777" w:rsidR="00CF74B0" w:rsidRDefault="00CF74B0" w:rsidP="00CF74B0">
            <w:pPr>
              <w:pStyle w:val="NoSpacing"/>
              <w:rPr>
                <w:u w:val="single"/>
              </w:rPr>
            </w:pPr>
          </w:p>
          <w:p w14:paraId="33556868" w14:textId="77777777" w:rsidR="004E6A8A" w:rsidRDefault="004E6A8A" w:rsidP="00CF74B0">
            <w:pPr>
              <w:pStyle w:val="NoSpacing"/>
            </w:pPr>
          </w:p>
          <w:p w14:paraId="1C8B1152" w14:textId="77777777" w:rsidR="004E6A8A" w:rsidRDefault="004E6A8A" w:rsidP="00CF74B0">
            <w:pPr>
              <w:pStyle w:val="NoSpacing"/>
            </w:pPr>
          </w:p>
          <w:p w14:paraId="6FE01D0F" w14:textId="77777777" w:rsidR="004E6A8A" w:rsidRDefault="004E6A8A" w:rsidP="00CF74B0">
            <w:pPr>
              <w:pStyle w:val="NoSpacing"/>
            </w:pPr>
          </w:p>
          <w:p w14:paraId="75472424" w14:textId="73361D42" w:rsidR="00CF74B0" w:rsidRPr="00D51B2B" w:rsidRDefault="00CF74B0" w:rsidP="00CF74B0">
            <w:pPr>
              <w:pStyle w:val="NoSpacing"/>
            </w:pPr>
          </w:p>
          <w:p w14:paraId="454267E6" w14:textId="77777777" w:rsidR="0087064C" w:rsidRDefault="0087064C" w:rsidP="00CF74B0">
            <w:pPr>
              <w:pStyle w:val="NoSpacing"/>
              <w:rPr>
                <w:u w:val="single"/>
              </w:rPr>
            </w:pPr>
          </w:p>
          <w:p w14:paraId="2AC4ACBD" w14:textId="77777777" w:rsidR="004E6A8A" w:rsidRDefault="004E6A8A" w:rsidP="00CF74B0">
            <w:pPr>
              <w:pStyle w:val="NoSpacing"/>
            </w:pPr>
          </w:p>
          <w:p w14:paraId="2FF2F476" w14:textId="77777777" w:rsidR="004E6A8A" w:rsidRDefault="004E6A8A" w:rsidP="00CF74B0">
            <w:pPr>
              <w:pStyle w:val="NoSpacing"/>
            </w:pPr>
          </w:p>
          <w:p w14:paraId="59B94078" w14:textId="77777777" w:rsidR="004E6A8A" w:rsidRDefault="004E6A8A" w:rsidP="00CF74B0">
            <w:pPr>
              <w:pStyle w:val="NoSpacing"/>
            </w:pPr>
          </w:p>
          <w:p w14:paraId="7F8B1607" w14:textId="77777777" w:rsidR="004E6A8A" w:rsidRDefault="004E6A8A" w:rsidP="00CF74B0">
            <w:pPr>
              <w:pStyle w:val="NoSpacing"/>
            </w:pPr>
          </w:p>
          <w:p w14:paraId="477384A8" w14:textId="77777777" w:rsidR="004E6A8A" w:rsidRDefault="004E6A8A" w:rsidP="00CF74B0">
            <w:pPr>
              <w:pStyle w:val="NoSpacing"/>
            </w:pPr>
          </w:p>
          <w:p w14:paraId="7CBDFB06" w14:textId="77777777" w:rsidR="004E6A8A" w:rsidRDefault="004E6A8A" w:rsidP="00CF74B0">
            <w:pPr>
              <w:pStyle w:val="NoSpacing"/>
            </w:pPr>
          </w:p>
          <w:p w14:paraId="75D0F8D9" w14:textId="69931C4C" w:rsidR="004E6A8A" w:rsidRDefault="00F71E22" w:rsidP="00CF74B0">
            <w:pPr>
              <w:pStyle w:val="NoSpacing"/>
            </w:pPr>
            <w:r>
              <w:t>Info</w:t>
            </w:r>
          </w:p>
          <w:p w14:paraId="0BB41D21" w14:textId="77777777" w:rsidR="004E6A8A" w:rsidRDefault="004E6A8A" w:rsidP="00CF74B0">
            <w:pPr>
              <w:pStyle w:val="NoSpacing"/>
            </w:pPr>
          </w:p>
          <w:p w14:paraId="2EF32383" w14:textId="77777777" w:rsidR="004E6A8A" w:rsidRDefault="004E6A8A" w:rsidP="00CF74B0">
            <w:pPr>
              <w:pStyle w:val="NoSpacing"/>
            </w:pPr>
          </w:p>
          <w:p w14:paraId="40B0513D" w14:textId="77777777" w:rsidR="004E6A8A" w:rsidRDefault="004E6A8A" w:rsidP="00CF74B0">
            <w:pPr>
              <w:pStyle w:val="NoSpacing"/>
            </w:pPr>
          </w:p>
          <w:p w14:paraId="319E97D9" w14:textId="77777777" w:rsidR="00F71E22" w:rsidRDefault="00F71E22" w:rsidP="00CF74B0">
            <w:pPr>
              <w:pStyle w:val="NoSpacing"/>
            </w:pPr>
          </w:p>
          <w:p w14:paraId="1F98AEE9" w14:textId="60FB45AA" w:rsidR="0087064C" w:rsidRPr="00D51B2B" w:rsidRDefault="004E6A8A" w:rsidP="00CF74B0">
            <w:pPr>
              <w:pStyle w:val="NoSpacing"/>
            </w:pPr>
            <w:r>
              <w:t>Info</w:t>
            </w:r>
          </w:p>
          <w:p w14:paraId="3F7AD7A4" w14:textId="77777777" w:rsidR="0087064C" w:rsidRDefault="0087064C" w:rsidP="00CF74B0">
            <w:pPr>
              <w:pStyle w:val="NoSpacing"/>
              <w:rPr>
                <w:u w:val="single"/>
              </w:rPr>
            </w:pPr>
          </w:p>
          <w:p w14:paraId="66AF94DA" w14:textId="6D7BF5B9" w:rsidR="0087064C" w:rsidRPr="00D51B2B" w:rsidRDefault="004E6A8A" w:rsidP="00CF74B0">
            <w:pPr>
              <w:pStyle w:val="NoSpacing"/>
            </w:pPr>
            <w:r>
              <w:t>CL/KG</w:t>
            </w:r>
          </w:p>
          <w:p w14:paraId="11DB7F6D" w14:textId="77777777" w:rsidR="00D51B2B" w:rsidRDefault="00D51B2B" w:rsidP="0087064C">
            <w:pPr>
              <w:pStyle w:val="NoSpacing"/>
              <w:rPr>
                <w:u w:val="single"/>
              </w:rPr>
            </w:pPr>
          </w:p>
          <w:p w14:paraId="366C9E6E" w14:textId="1D388DFD" w:rsidR="00CF74B0" w:rsidRDefault="004E6A8A" w:rsidP="00CF74B0">
            <w:pPr>
              <w:pStyle w:val="NoSpacing"/>
              <w:rPr>
                <w:u w:val="single"/>
              </w:rPr>
            </w:pPr>
            <w:r>
              <w:t>TL</w:t>
            </w:r>
          </w:p>
          <w:p w14:paraId="0006ABFF" w14:textId="77777777" w:rsidR="00CF74B0" w:rsidRPr="00BC3AB1" w:rsidRDefault="00CF74B0" w:rsidP="00CF74B0">
            <w:pPr>
              <w:pStyle w:val="NoSpacing"/>
              <w:rPr>
                <w:u w:val="single"/>
              </w:rPr>
            </w:pPr>
          </w:p>
        </w:tc>
      </w:tr>
      <w:tr w:rsidR="001E43E1" w14:paraId="5E9C1656" w14:textId="77777777" w:rsidTr="00BD1AE9">
        <w:tc>
          <w:tcPr>
            <w:tcW w:w="1242" w:type="dxa"/>
          </w:tcPr>
          <w:p w14:paraId="0EAE12E8" w14:textId="77777777" w:rsidR="00332242" w:rsidRDefault="001E43E1" w:rsidP="00CB5767">
            <w:pPr>
              <w:pStyle w:val="NoSpacing"/>
            </w:pPr>
            <w:r>
              <w:t xml:space="preserve">AOB                               </w:t>
            </w:r>
          </w:p>
          <w:p w14:paraId="47180175" w14:textId="77777777" w:rsidR="00400A50" w:rsidRDefault="00400A50" w:rsidP="00F0519A">
            <w:pPr>
              <w:pStyle w:val="NoSpacing"/>
            </w:pPr>
          </w:p>
          <w:p w14:paraId="7EFCC1AA" w14:textId="77777777" w:rsidR="00400A50" w:rsidRDefault="00400A50" w:rsidP="00F0519A">
            <w:pPr>
              <w:pStyle w:val="NoSpacing"/>
            </w:pPr>
          </w:p>
          <w:p w14:paraId="419E80A2" w14:textId="77777777" w:rsidR="00400A50" w:rsidRDefault="00400A50" w:rsidP="00F0519A">
            <w:pPr>
              <w:pStyle w:val="NoSpacing"/>
            </w:pPr>
          </w:p>
          <w:p w14:paraId="78B993A6" w14:textId="77777777" w:rsidR="00400A50" w:rsidRDefault="00400A50" w:rsidP="00F0519A">
            <w:pPr>
              <w:pStyle w:val="NoSpacing"/>
            </w:pPr>
          </w:p>
          <w:p w14:paraId="02624E7B" w14:textId="77777777" w:rsidR="001E43E1" w:rsidRDefault="001E43E1" w:rsidP="00F0519A">
            <w:pPr>
              <w:pStyle w:val="NoSpacing"/>
            </w:pPr>
          </w:p>
          <w:p w14:paraId="10696BE0" w14:textId="77777777" w:rsidR="001E43E1" w:rsidRDefault="001E43E1" w:rsidP="00F0519A">
            <w:pPr>
              <w:pStyle w:val="NoSpacing"/>
            </w:pPr>
            <w:r>
              <w:t xml:space="preserve"> </w:t>
            </w:r>
            <w:r w:rsidR="00E9361F">
              <w:t xml:space="preserve">                            </w:t>
            </w:r>
          </w:p>
          <w:p w14:paraId="375C23C7" w14:textId="77777777" w:rsidR="001E43E1" w:rsidRDefault="001E43E1" w:rsidP="00F0519A">
            <w:pPr>
              <w:pStyle w:val="NoSpacing"/>
            </w:pPr>
            <w:r>
              <w:t xml:space="preserve">                                                          </w:t>
            </w:r>
          </w:p>
          <w:p w14:paraId="64D56AFF" w14:textId="77777777" w:rsidR="001E43E1" w:rsidRDefault="001E43E1" w:rsidP="00F0519A">
            <w:pPr>
              <w:pStyle w:val="NoSpacing"/>
            </w:pPr>
          </w:p>
        </w:tc>
        <w:tc>
          <w:tcPr>
            <w:tcW w:w="7258" w:type="dxa"/>
          </w:tcPr>
          <w:p w14:paraId="6A76B371" w14:textId="77777777" w:rsidR="0087064C" w:rsidRDefault="0087064C" w:rsidP="0087064C">
            <w:pPr>
              <w:pStyle w:val="NoSpacing"/>
              <w:ind w:left="720"/>
              <w:jc w:val="both"/>
            </w:pPr>
          </w:p>
          <w:p w14:paraId="6FE7D75A" w14:textId="77777777" w:rsidR="00F71E22" w:rsidRDefault="004E6A8A" w:rsidP="00EE6182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 xml:space="preserve">Road </w:t>
            </w:r>
            <w:r w:rsidR="0087064C">
              <w:t>Access</w:t>
            </w:r>
            <w:r>
              <w:t xml:space="preserve"> and </w:t>
            </w:r>
            <w:r w:rsidR="00F71E22">
              <w:t>the new Equestrian</w:t>
            </w:r>
            <w:r>
              <w:t xml:space="preserve"> Centre</w:t>
            </w:r>
            <w:r w:rsidR="0087064C">
              <w:t>.</w:t>
            </w:r>
          </w:p>
          <w:p w14:paraId="66CEEB16" w14:textId="0A62D4F0" w:rsidR="001622B5" w:rsidRDefault="0087064C" w:rsidP="00C168AC">
            <w:pPr>
              <w:pStyle w:val="NoSpacing"/>
              <w:ind w:left="720"/>
              <w:jc w:val="both"/>
            </w:pPr>
            <w:r>
              <w:t>Concerns were raised regarding the level of traffic for the new centre being developed</w:t>
            </w:r>
            <w:r w:rsidR="008F2CD8">
              <w:t>; plus</w:t>
            </w:r>
            <w:r>
              <w:t xml:space="preserve">, questions over the boundary of who owns the road and the </w:t>
            </w:r>
            <w:r w:rsidR="008F2CD8">
              <w:t>responsibility</w:t>
            </w:r>
            <w:r>
              <w:t xml:space="preserve"> of repairs</w:t>
            </w:r>
            <w:r w:rsidR="00D36312">
              <w:t xml:space="preserve"> (legal position)</w:t>
            </w:r>
            <w:r>
              <w:t xml:space="preserve">. </w:t>
            </w:r>
            <w:r w:rsidR="004E6A8A">
              <w:t xml:space="preserve"> The condition of the road is a major concern as filling it with chips does not offer a medium and long term solution.</w:t>
            </w:r>
          </w:p>
          <w:p w14:paraId="0D5776FA" w14:textId="07309D21" w:rsidR="00193D71" w:rsidRDefault="00D36312" w:rsidP="00D36312">
            <w:pPr>
              <w:pStyle w:val="NoSpacing"/>
              <w:ind w:left="720"/>
              <w:jc w:val="both"/>
            </w:pPr>
            <w:r>
              <w:t>The new centre has undoubtable a cost impact to the club, between short term and long term road damage, plus signs and potentially a new tee; at what is understood to be the clubs cost or is it</w:t>
            </w:r>
            <w:r w:rsidR="00193D71">
              <w:t xml:space="preserve">. Plus, what is the club position in the future for further </w:t>
            </w:r>
            <w:r w:rsidR="001B49E7">
              <w:t>developments?</w:t>
            </w:r>
          </w:p>
          <w:p w14:paraId="2AA54134" w14:textId="10DF5E7A" w:rsidR="0087064C" w:rsidRDefault="00D36312" w:rsidP="00D36312">
            <w:pPr>
              <w:pStyle w:val="NoSpacing"/>
              <w:ind w:left="720"/>
              <w:jc w:val="both"/>
            </w:pPr>
            <w:r>
              <w:t>TL to raise this with the Management Committee, requesting an understanding of the above.</w:t>
            </w:r>
          </w:p>
        </w:tc>
        <w:tc>
          <w:tcPr>
            <w:tcW w:w="1673" w:type="dxa"/>
          </w:tcPr>
          <w:p w14:paraId="20C324A9" w14:textId="77777777" w:rsidR="0087064C" w:rsidRDefault="0087064C" w:rsidP="0087064C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Action</w:t>
            </w:r>
          </w:p>
          <w:p w14:paraId="796226C8" w14:textId="77777777" w:rsidR="0087064C" w:rsidRDefault="0087064C" w:rsidP="0087064C">
            <w:pPr>
              <w:pStyle w:val="NoSpacing"/>
            </w:pPr>
          </w:p>
          <w:p w14:paraId="4576BA1F" w14:textId="77777777" w:rsidR="0087064C" w:rsidRDefault="0087064C" w:rsidP="0087064C">
            <w:pPr>
              <w:pStyle w:val="NoSpacing"/>
            </w:pPr>
          </w:p>
          <w:p w14:paraId="76CF0DA7" w14:textId="77777777" w:rsidR="0087064C" w:rsidRDefault="0087064C" w:rsidP="0087064C">
            <w:pPr>
              <w:pStyle w:val="NoSpacing"/>
            </w:pPr>
          </w:p>
          <w:p w14:paraId="595082A4" w14:textId="77777777" w:rsidR="00D36312" w:rsidRDefault="00D36312" w:rsidP="0087064C">
            <w:pPr>
              <w:pStyle w:val="NoSpacing"/>
            </w:pPr>
          </w:p>
          <w:p w14:paraId="15DC90FC" w14:textId="77777777" w:rsidR="00D36312" w:rsidRDefault="00D36312" w:rsidP="0087064C">
            <w:pPr>
              <w:pStyle w:val="NoSpacing"/>
            </w:pPr>
          </w:p>
          <w:p w14:paraId="6A02F46E" w14:textId="77777777" w:rsidR="00D36312" w:rsidRDefault="00D36312" w:rsidP="0087064C">
            <w:pPr>
              <w:pStyle w:val="NoSpacing"/>
            </w:pPr>
          </w:p>
          <w:p w14:paraId="48510357" w14:textId="77777777" w:rsidR="00D36312" w:rsidRDefault="00D36312" w:rsidP="0087064C">
            <w:pPr>
              <w:pStyle w:val="NoSpacing"/>
            </w:pPr>
          </w:p>
          <w:p w14:paraId="1E6BA034" w14:textId="77777777" w:rsidR="00D36312" w:rsidRDefault="00D36312" w:rsidP="0087064C">
            <w:pPr>
              <w:pStyle w:val="NoSpacing"/>
            </w:pPr>
          </w:p>
          <w:p w14:paraId="3348F4AD" w14:textId="77777777" w:rsidR="00D36312" w:rsidRDefault="00D36312" w:rsidP="0087064C">
            <w:pPr>
              <w:pStyle w:val="NoSpacing"/>
            </w:pPr>
          </w:p>
          <w:p w14:paraId="47B5AAB2" w14:textId="77777777" w:rsidR="00D36312" w:rsidRDefault="00D36312" w:rsidP="0087064C">
            <w:pPr>
              <w:pStyle w:val="NoSpacing"/>
            </w:pPr>
          </w:p>
          <w:p w14:paraId="6308AB06" w14:textId="77777777" w:rsidR="00193D71" w:rsidRDefault="00193D71" w:rsidP="0087064C">
            <w:pPr>
              <w:pStyle w:val="NoSpacing"/>
            </w:pPr>
          </w:p>
          <w:p w14:paraId="2A220947" w14:textId="77777777" w:rsidR="00F71E22" w:rsidRDefault="00F71E22" w:rsidP="0087064C">
            <w:pPr>
              <w:pStyle w:val="NoSpacing"/>
            </w:pPr>
          </w:p>
          <w:p w14:paraId="76CAC0E8" w14:textId="77777777" w:rsidR="00F71E22" w:rsidRDefault="00F71E22" w:rsidP="0087064C">
            <w:pPr>
              <w:pStyle w:val="NoSpacing"/>
            </w:pPr>
          </w:p>
          <w:p w14:paraId="264C77C9" w14:textId="5B57757F" w:rsidR="001622B5" w:rsidRPr="00B26222" w:rsidRDefault="0087064C" w:rsidP="00F71E22">
            <w:pPr>
              <w:pStyle w:val="NoSpacing"/>
              <w:rPr>
                <w:u w:val="single"/>
              </w:rPr>
            </w:pPr>
            <w:r>
              <w:t>T</w:t>
            </w:r>
            <w:r w:rsidR="009C2826">
              <w:t>L</w:t>
            </w:r>
          </w:p>
        </w:tc>
      </w:tr>
      <w:tr w:rsidR="001E43E1" w14:paraId="26931BE0" w14:textId="77777777" w:rsidTr="00BD1AE9">
        <w:tc>
          <w:tcPr>
            <w:tcW w:w="1242" w:type="dxa"/>
          </w:tcPr>
          <w:p w14:paraId="2511C38D" w14:textId="77777777" w:rsidR="001E43E1" w:rsidRDefault="001E43E1" w:rsidP="00F0519A">
            <w:pPr>
              <w:pStyle w:val="NoSpacing"/>
            </w:pPr>
          </w:p>
        </w:tc>
        <w:tc>
          <w:tcPr>
            <w:tcW w:w="7258" w:type="dxa"/>
          </w:tcPr>
          <w:p w14:paraId="3587B7B0" w14:textId="5B3F735C" w:rsidR="001E43E1" w:rsidRDefault="009551FD" w:rsidP="006B2A25">
            <w:pPr>
              <w:pStyle w:val="NoSpacing"/>
              <w:jc w:val="both"/>
            </w:pPr>
            <w:r>
              <w:t xml:space="preserve">Meeting Closed </w:t>
            </w:r>
            <w:r w:rsidR="0087064C">
              <w:t>2</w:t>
            </w:r>
            <w:r w:rsidR="009D30B1">
              <w:t>1</w:t>
            </w:r>
            <w:r w:rsidR="000A133F">
              <w:t>:</w:t>
            </w:r>
            <w:r w:rsidR="005E0626">
              <w:t>0</w:t>
            </w:r>
            <w:r w:rsidR="002310F1">
              <w:t>0</w:t>
            </w:r>
            <w:r w:rsidR="00F71E22">
              <w:t>hrs</w:t>
            </w:r>
          </w:p>
          <w:p w14:paraId="329EAF02" w14:textId="77777777" w:rsidR="0087064C" w:rsidRDefault="0087064C" w:rsidP="005E0626">
            <w:pPr>
              <w:pStyle w:val="NoSpacing"/>
              <w:jc w:val="both"/>
            </w:pPr>
          </w:p>
        </w:tc>
        <w:tc>
          <w:tcPr>
            <w:tcW w:w="1673" w:type="dxa"/>
          </w:tcPr>
          <w:p w14:paraId="0CACB1ED" w14:textId="77777777" w:rsidR="005923D7" w:rsidRPr="00594AC4" w:rsidRDefault="00C475C8" w:rsidP="00F0519A">
            <w:pPr>
              <w:pStyle w:val="NoSpacing"/>
            </w:pPr>
            <w:r w:rsidRPr="00594AC4">
              <w:t>For info</w:t>
            </w:r>
          </w:p>
          <w:p w14:paraId="58328E8A" w14:textId="77777777" w:rsidR="005923D7" w:rsidRPr="000C3EBA" w:rsidRDefault="005923D7" w:rsidP="00F0519A">
            <w:pPr>
              <w:pStyle w:val="NoSpacing"/>
              <w:rPr>
                <w:u w:val="single"/>
              </w:rPr>
            </w:pPr>
          </w:p>
        </w:tc>
      </w:tr>
    </w:tbl>
    <w:p w14:paraId="74A12EBF" w14:textId="567DF735" w:rsidR="00143BB0" w:rsidRPr="005F7C88" w:rsidRDefault="00A44045" w:rsidP="00226178">
      <w:pPr>
        <w:pStyle w:val="NoSpacing"/>
        <w:rPr>
          <w:b/>
        </w:rPr>
      </w:pPr>
      <w:r w:rsidRPr="00A44045">
        <w:rPr>
          <w:b/>
        </w:rPr>
        <w:t xml:space="preserve">Next meeting scheduled </w:t>
      </w:r>
      <w:r w:rsidR="005744B5">
        <w:rPr>
          <w:b/>
        </w:rPr>
        <w:t>Monday</w:t>
      </w:r>
      <w:r w:rsidR="009C2826">
        <w:rPr>
          <w:b/>
        </w:rPr>
        <w:t xml:space="preserve"> </w:t>
      </w:r>
      <w:r w:rsidR="009D30B1">
        <w:rPr>
          <w:b/>
        </w:rPr>
        <w:t>2nd</w:t>
      </w:r>
      <w:r w:rsidR="001622B5">
        <w:rPr>
          <w:b/>
        </w:rPr>
        <w:t xml:space="preserve"> </w:t>
      </w:r>
      <w:r w:rsidR="009D30B1">
        <w:rPr>
          <w:b/>
        </w:rPr>
        <w:t>April</w:t>
      </w:r>
      <w:r w:rsidR="000A133F">
        <w:rPr>
          <w:b/>
        </w:rPr>
        <w:t xml:space="preserve"> </w:t>
      </w:r>
      <w:r w:rsidR="009D30B1">
        <w:rPr>
          <w:b/>
        </w:rPr>
        <w:t>19</w:t>
      </w:r>
      <w:r>
        <w:rPr>
          <w:b/>
        </w:rPr>
        <w:t>.</w:t>
      </w:r>
      <w:r w:rsidR="009D30B1">
        <w:rPr>
          <w:b/>
        </w:rPr>
        <w:t>0</w:t>
      </w:r>
      <w:r w:rsidR="00F71E22">
        <w:rPr>
          <w:b/>
        </w:rPr>
        <w:t>0hrs</w:t>
      </w:r>
      <w:r>
        <w:rPr>
          <w:b/>
        </w:rPr>
        <w:t xml:space="preserve"> </w:t>
      </w:r>
      <w:r w:rsidR="002310F1">
        <w:rPr>
          <w:b/>
        </w:rPr>
        <w:t xml:space="preserve">at </w:t>
      </w:r>
      <w:r w:rsidR="00F71E22">
        <w:rPr>
          <w:b/>
        </w:rPr>
        <w:t xml:space="preserve">the </w:t>
      </w:r>
      <w:r w:rsidR="009D30B1">
        <w:rPr>
          <w:b/>
        </w:rPr>
        <w:t>Clubhouse</w:t>
      </w:r>
      <w:r w:rsidR="00805D22">
        <w:rPr>
          <w:b/>
        </w:rPr>
        <w:t>.</w:t>
      </w:r>
      <w:r w:rsidR="0004230F" w:rsidRPr="00A44045">
        <w:rPr>
          <w:b/>
        </w:rPr>
        <w:t xml:space="preserve"> </w:t>
      </w:r>
    </w:p>
    <w:sectPr w:rsidR="00143BB0" w:rsidRPr="005F7C88" w:rsidSect="004F1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DC1E" w14:textId="77777777" w:rsidR="00406C9B" w:rsidRDefault="00406C9B" w:rsidP="00100911">
      <w:pPr>
        <w:spacing w:after="0" w:line="240" w:lineRule="auto"/>
      </w:pPr>
      <w:r>
        <w:separator/>
      </w:r>
    </w:p>
  </w:endnote>
  <w:endnote w:type="continuationSeparator" w:id="0">
    <w:p w14:paraId="7BFA92C9" w14:textId="77777777" w:rsidR="00406C9B" w:rsidRDefault="00406C9B" w:rsidP="0010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B1A4" w14:textId="77777777" w:rsidR="00406C9B" w:rsidRDefault="00406C9B" w:rsidP="00100911">
      <w:pPr>
        <w:spacing w:after="0" w:line="240" w:lineRule="auto"/>
      </w:pPr>
      <w:r>
        <w:separator/>
      </w:r>
    </w:p>
  </w:footnote>
  <w:footnote w:type="continuationSeparator" w:id="0">
    <w:p w14:paraId="450A7E22" w14:textId="77777777" w:rsidR="00406C9B" w:rsidRDefault="00406C9B" w:rsidP="0010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6F1"/>
    <w:multiLevelType w:val="hybridMultilevel"/>
    <w:tmpl w:val="DDD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6FE"/>
    <w:multiLevelType w:val="hybridMultilevel"/>
    <w:tmpl w:val="FA727CFE"/>
    <w:lvl w:ilvl="0" w:tplc="61D214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A6DF2"/>
    <w:multiLevelType w:val="hybridMultilevel"/>
    <w:tmpl w:val="359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C0A"/>
    <w:multiLevelType w:val="hybridMultilevel"/>
    <w:tmpl w:val="5D2C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8C8"/>
    <w:multiLevelType w:val="hybridMultilevel"/>
    <w:tmpl w:val="1E7E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7C8"/>
    <w:multiLevelType w:val="hybridMultilevel"/>
    <w:tmpl w:val="2E14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2EE"/>
    <w:multiLevelType w:val="hybridMultilevel"/>
    <w:tmpl w:val="B81EE2CE"/>
    <w:lvl w:ilvl="0" w:tplc="61D214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F5F8C"/>
    <w:multiLevelType w:val="hybridMultilevel"/>
    <w:tmpl w:val="9546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5D49"/>
    <w:multiLevelType w:val="hybridMultilevel"/>
    <w:tmpl w:val="7DE8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29A"/>
    <w:multiLevelType w:val="hybridMultilevel"/>
    <w:tmpl w:val="6A74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469"/>
    <w:multiLevelType w:val="hybridMultilevel"/>
    <w:tmpl w:val="BA2E15B4"/>
    <w:lvl w:ilvl="0" w:tplc="EE200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099C"/>
    <w:multiLevelType w:val="hybridMultilevel"/>
    <w:tmpl w:val="3BC2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78CB"/>
    <w:multiLevelType w:val="hybridMultilevel"/>
    <w:tmpl w:val="95CE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79CF"/>
    <w:multiLevelType w:val="hybridMultilevel"/>
    <w:tmpl w:val="B5EEE3FC"/>
    <w:lvl w:ilvl="0" w:tplc="61D214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B3965"/>
    <w:multiLevelType w:val="hybridMultilevel"/>
    <w:tmpl w:val="4080E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D4170"/>
    <w:multiLevelType w:val="hybridMultilevel"/>
    <w:tmpl w:val="1512BEF4"/>
    <w:lvl w:ilvl="0" w:tplc="E208E7E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6F765E7C"/>
    <w:multiLevelType w:val="hybridMultilevel"/>
    <w:tmpl w:val="FFD63984"/>
    <w:lvl w:ilvl="0" w:tplc="61D214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9336C"/>
    <w:multiLevelType w:val="hybridMultilevel"/>
    <w:tmpl w:val="C65C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522D"/>
    <w:multiLevelType w:val="hybridMultilevel"/>
    <w:tmpl w:val="0890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14"/>
  </w:num>
  <w:num w:numId="7">
    <w:abstractNumId w:val="9"/>
  </w:num>
  <w:num w:numId="8">
    <w:abstractNumId w:val="17"/>
  </w:num>
  <w:num w:numId="9">
    <w:abstractNumId w:val="12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8"/>
    <w:rsid w:val="00002E2B"/>
    <w:rsid w:val="000035B1"/>
    <w:rsid w:val="00024B79"/>
    <w:rsid w:val="00031C65"/>
    <w:rsid w:val="00037ECB"/>
    <w:rsid w:val="0004230F"/>
    <w:rsid w:val="000543AC"/>
    <w:rsid w:val="0005757E"/>
    <w:rsid w:val="000613FB"/>
    <w:rsid w:val="0006208E"/>
    <w:rsid w:val="00062C9D"/>
    <w:rsid w:val="00064508"/>
    <w:rsid w:val="00071196"/>
    <w:rsid w:val="0007433B"/>
    <w:rsid w:val="00076C46"/>
    <w:rsid w:val="00084A9B"/>
    <w:rsid w:val="00086231"/>
    <w:rsid w:val="00087F6E"/>
    <w:rsid w:val="000900FE"/>
    <w:rsid w:val="00091F29"/>
    <w:rsid w:val="0009492A"/>
    <w:rsid w:val="00095096"/>
    <w:rsid w:val="00097D0D"/>
    <w:rsid w:val="000A133F"/>
    <w:rsid w:val="000A2569"/>
    <w:rsid w:val="000A33DF"/>
    <w:rsid w:val="000A3E54"/>
    <w:rsid w:val="000B4BF1"/>
    <w:rsid w:val="000B6124"/>
    <w:rsid w:val="000C246B"/>
    <w:rsid w:val="000C3EBA"/>
    <w:rsid w:val="000C60AF"/>
    <w:rsid w:val="000D19C9"/>
    <w:rsid w:val="000D30AA"/>
    <w:rsid w:val="000D409C"/>
    <w:rsid w:val="000D4418"/>
    <w:rsid w:val="000D46AF"/>
    <w:rsid w:val="000D4B82"/>
    <w:rsid w:val="000D7335"/>
    <w:rsid w:val="000D733C"/>
    <w:rsid w:val="000E3D39"/>
    <w:rsid w:val="000E42D6"/>
    <w:rsid w:val="000F3AD9"/>
    <w:rsid w:val="000F51DE"/>
    <w:rsid w:val="00100911"/>
    <w:rsid w:val="001063ED"/>
    <w:rsid w:val="00113059"/>
    <w:rsid w:val="00113110"/>
    <w:rsid w:val="0012132D"/>
    <w:rsid w:val="00126CA1"/>
    <w:rsid w:val="00132DB7"/>
    <w:rsid w:val="00134DCC"/>
    <w:rsid w:val="00143BB0"/>
    <w:rsid w:val="0015298C"/>
    <w:rsid w:val="00152EE4"/>
    <w:rsid w:val="0015394F"/>
    <w:rsid w:val="001622B5"/>
    <w:rsid w:val="001726CC"/>
    <w:rsid w:val="00175BDB"/>
    <w:rsid w:val="00183332"/>
    <w:rsid w:val="00185C3B"/>
    <w:rsid w:val="001906DC"/>
    <w:rsid w:val="00191E15"/>
    <w:rsid w:val="00193D71"/>
    <w:rsid w:val="001952E3"/>
    <w:rsid w:val="001A481A"/>
    <w:rsid w:val="001B07BF"/>
    <w:rsid w:val="001B3852"/>
    <w:rsid w:val="001B49E7"/>
    <w:rsid w:val="001C6191"/>
    <w:rsid w:val="001D495F"/>
    <w:rsid w:val="001E4228"/>
    <w:rsid w:val="001E43E1"/>
    <w:rsid w:val="001E56EC"/>
    <w:rsid w:val="001F2C1F"/>
    <w:rsid w:val="00201139"/>
    <w:rsid w:val="00212D33"/>
    <w:rsid w:val="00220106"/>
    <w:rsid w:val="00220FEB"/>
    <w:rsid w:val="00224959"/>
    <w:rsid w:val="00226178"/>
    <w:rsid w:val="0023007E"/>
    <w:rsid w:val="002310F1"/>
    <w:rsid w:val="002314C3"/>
    <w:rsid w:val="0023298C"/>
    <w:rsid w:val="0023446C"/>
    <w:rsid w:val="00234C9A"/>
    <w:rsid w:val="0023716E"/>
    <w:rsid w:val="002422F7"/>
    <w:rsid w:val="00242EAE"/>
    <w:rsid w:val="002515A0"/>
    <w:rsid w:val="002531DE"/>
    <w:rsid w:val="00256633"/>
    <w:rsid w:val="002570D9"/>
    <w:rsid w:val="0026752F"/>
    <w:rsid w:val="00267F0D"/>
    <w:rsid w:val="00273923"/>
    <w:rsid w:val="00284B28"/>
    <w:rsid w:val="00285F05"/>
    <w:rsid w:val="00287ED9"/>
    <w:rsid w:val="00293D08"/>
    <w:rsid w:val="00293F64"/>
    <w:rsid w:val="0029710D"/>
    <w:rsid w:val="00297AD6"/>
    <w:rsid w:val="002A74BC"/>
    <w:rsid w:val="002A7872"/>
    <w:rsid w:val="002B13C5"/>
    <w:rsid w:val="002B2788"/>
    <w:rsid w:val="002C029C"/>
    <w:rsid w:val="002D0A65"/>
    <w:rsid w:val="002D1DB1"/>
    <w:rsid w:val="002E0C8A"/>
    <w:rsid w:val="002F069C"/>
    <w:rsid w:val="002F2984"/>
    <w:rsid w:val="002F29E4"/>
    <w:rsid w:val="002F568A"/>
    <w:rsid w:val="003136D5"/>
    <w:rsid w:val="00314490"/>
    <w:rsid w:val="00317042"/>
    <w:rsid w:val="00320C6A"/>
    <w:rsid w:val="00321137"/>
    <w:rsid w:val="003229DC"/>
    <w:rsid w:val="0032312E"/>
    <w:rsid w:val="00332242"/>
    <w:rsid w:val="00333D73"/>
    <w:rsid w:val="003415E3"/>
    <w:rsid w:val="00343144"/>
    <w:rsid w:val="00347FAF"/>
    <w:rsid w:val="003521B2"/>
    <w:rsid w:val="003556CE"/>
    <w:rsid w:val="00361459"/>
    <w:rsid w:val="00363DA8"/>
    <w:rsid w:val="00375BE3"/>
    <w:rsid w:val="00384147"/>
    <w:rsid w:val="00384668"/>
    <w:rsid w:val="0039141A"/>
    <w:rsid w:val="00391810"/>
    <w:rsid w:val="00395405"/>
    <w:rsid w:val="003A0D0C"/>
    <w:rsid w:val="003A23CC"/>
    <w:rsid w:val="003C3954"/>
    <w:rsid w:val="003C4187"/>
    <w:rsid w:val="003E62A2"/>
    <w:rsid w:val="00400A50"/>
    <w:rsid w:val="004043CA"/>
    <w:rsid w:val="00405070"/>
    <w:rsid w:val="004053CB"/>
    <w:rsid w:val="00406C9B"/>
    <w:rsid w:val="0041221B"/>
    <w:rsid w:val="004278A2"/>
    <w:rsid w:val="00444E2C"/>
    <w:rsid w:val="0046444F"/>
    <w:rsid w:val="00474AEE"/>
    <w:rsid w:val="00476410"/>
    <w:rsid w:val="004912C7"/>
    <w:rsid w:val="00491E58"/>
    <w:rsid w:val="004928CA"/>
    <w:rsid w:val="00492ACE"/>
    <w:rsid w:val="0049348B"/>
    <w:rsid w:val="004A2598"/>
    <w:rsid w:val="004A344C"/>
    <w:rsid w:val="004A60C1"/>
    <w:rsid w:val="004B66C5"/>
    <w:rsid w:val="004C1F23"/>
    <w:rsid w:val="004D7132"/>
    <w:rsid w:val="004D720C"/>
    <w:rsid w:val="004E19CD"/>
    <w:rsid w:val="004E3231"/>
    <w:rsid w:val="004E47FD"/>
    <w:rsid w:val="004E4841"/>
    <w:rsid w:val="004E587A"/>
    <w:rsid w:val="004E6A8A"/>
    <w:rsid w:val="004F123A"/>
    <w:rsid w:val="004F1560"/>
    <w:rsid w:val="004F2AF3"/>
    <w:rsid w:val="004F2DF5"/>
    <w:rsid w:val="004F3E44"/>
    <w:rsid w:val="00505D7A"/>
    <w:rsid w:val="00516C4D"/>
    <w:rsid w:val="00522ADE"/>
    <w:rsid w:val="005275F0"/>
    <w:rsid w:val="00531217"/>
    <w:rsid w:val="00533535"/>
    <w:rsid w:val="00537067"/>
    <w:rsid w:val="00542875"/>
    <w:rsid w:val="00555092"/>
    <w:rsid w:val="00555E18"/>
    <w:rsid w:val="00556C0B"/>
    <w:rsid w:val="005641F8"/>
    <w:rsid w:val="00570171"/>
    <w:rsid w:val="00571474"/>
    <w:rsid w:val="00572EFD"/>
    <w:rsid w:val="005744B5"/>
    <w:rsid w:val="00575BFC"/>
    <w:rsid w:val="0058671F"/>
    <w:rsid w:val="005923D7"/>
    <w:rsid w:val="00594006"/>
    <w:rsid w:val="00594AC4"/>
    <w:rsid w:val="00596893"/>
    <w:rsid w:val="005A4D2E"/>
    <w:rsid w:val="005B0BDB"/>
    <w:rsid w:val="005B336C"/>
    <w:rsid w:val="005B5E37"/>
    <w:rsid w:val="005B6B3C"/>
    <w:rsid w:val="005B74B7"/>
    <w:rsid w:val="005C2520"/>
    <w:rsid w:val="005D1F18"/>
    <w:rsid w:val="005D5FA5"/>
    <w:rsid w:val="005D6888"/>
    <w:rsid w:val="005E01F5"/>
    <w:rsid w:val="005E05A3"/>
    <w:rsid w:val="005E0626"/>
    <w:rsid w:val="005E2A4A"/>
    <w:rsid w:val="005E4219"/>
    <w:rsid w:val="005E44B4"/>
    <w:rsid w:val="005F7C88"/>
    <w:rsid w:val="006006BD"/>
    <w:rsid w:val="00600C33"/>
    <w:rsid w:val="00603406"/>
    <w:rsid w:val="00606E50"/>
    <w:rsid w:val="0060704F"/>
    <w:rsid w:val="006125F6"/>
    <w:rsid w:val="00633A6B"/>
    <w:rsid w:val="006359C1"/>
    <w:rsid w:val="00640C0F"/>
    <w:rsid w:val="00663040"/>
    <w:rsid w:val="006666F2"/>
    <w:rsid w:val="00670527"/>
    <w:rsid w:val="006712E5"/>
    <w:rsid w:val="006809DC"/>
    <w:rsid w:val="00694689"/>
    <w:rsid w:val="00695DD7"/>
    <w:rsid w:val="00696350"/>
    <w:rsid w:val="006973F6"/>
    <w:rsid w:val="006A0631"/>
    <w:rsid w:val="006A42D5"/>
    <w:rsid w:val="006A4361"/>
    <w:rsid w:val="006A568F"/>
    <w:rsid w:val="006B19F4"/>
    <w:rsid w:val="006B2A25"/>
    <w:rsid w:val="006B51EB"/>
    <w:rsid w:val="006D2D78"/>
    <w:rsid w:val="006D4D8E"/>
    <w:rsid w:val="006F0A83"/>
    <w:rsid w:val="006F0DB0"/>
    <w:rsid w:val="006F5E15"/>
    <w:rsid w:val="006F6A57"/>
    <w:rsid w:val="00702881"/>
    <w:rsid w:val="007055FC"/>
    <w:rsid w:val="00707BB2"/>
    <w:rsid w:val="00711D35"/>
    <w:rsid w:val="007130FC"/>
    <w:rsid w:val="00713341"/>
    <w:rsid w:val="007216E1"/>
    <w:rsid w:val="00723B89"/>
    <w:rsid w:val="00723C65"/>
    <w:rsid w:val="0073319B"/>
    <w:rsid w:val="007339DD"/>
    <w:rsid w:val="00764A3C"/>
    <w:rsid w:val="00766821"/>
    <w:rsid w:val="00774340"/>
    <w:rsid w:val="00774E32"/>
    <w:rsid w:val="0078683A"/>
    <w:rsid w:val="00786D6F"/>
    <w:rsid w:val="007872B7"/>
    <w:rsid w:val="00795549"/>
    <w:rsid w:val="00797611"/>
    <w:rsid w:val="007A1A1B"/>
    <w:rsid w:val="007A213D"/>
    <w:rsid w:val="007B2EC0"/>
    <w:rsid w:val="007B753D"/>
    <w:rsid w:val="007C4B3C"/>
    <w:rsid w:val="007D02EA"/>
    <w:rsid w:val="007E6463"/>
    <w:rsid w:val="007F2CD3"/>
    <w:rsid w:val="007F3108"/>
    <w:rsid w:val="0080088A"/>
    <w:rsid w:val="008051B7"/>
    <w:rsid w:val="0080543D"/>
    <w:rsid w:val="00805D22"/>
    <w:rsid w:val="0081312C"/>
    <w:rsid w:val="0082111E"/>
    <w:rsid w:val="008248E0"/>
    <w:rsid w:val="008250B7"/>
    <w:rsid w:val="00837FAD"/>
    <w:rsid w:val="008467AB"/>
    <w:rsid w:val="0085096F"/>
    <w:rsid w:val="00854701"/>
    <w:rsid w:val="00854D03"/>
    <w:rsid w:val="00855391"/>
    <w:rsid w:val="008556E1"/>
    <w:rsid w:val="00860378"/>
    <w:rsid w:val="0087064C"/>
    <w:rsid w:val="008714EB"/>
    <w:rsid w:val="008723EB"/>
    <w:rsid w:val="0087560A"/>
    <w:rsid w:val="0087568E"/>
    <w:rsid w:val="00883D27"/>
    <w:rsid w:val="008850FC"/>
    <w:rsid w:val="008857FC"/>
    <w:rsid w:val="008A07F6"/>
    <w:rsid w:val="008B3278"/>
    <w:rsid w:val="008B3C84"/>
    <w:rsid w:val="008B6AAB"/>
    <w:rsid w:val="008C4E1B"/>
    <w:rsid w:val="008C5E64"/>
    <w:rsid w:val="008D6CC7"/>
    <w:rsid w:val="008D77C5"/>
    <w:rsid w:val="008E481A"/>
    <w:rsid w:val="008E52B2"/>
    <w:rsid w:val="008F2CD8"/>
    <w:rsid w:val="00913803"/>
    <w:rsid w:val="00914C1C"/>
    <w:rsid w:val="00917A41"/>
    <w:rsid w:val="00922039"/>
    <w:rsid w:val="009265BE"/>
    <w:rsid w:val="009510BA"/>
    <w:rsid w:val="00952FE5"/>
    <w:rsid w:val="00954111"/>
    <w:rsid w:val="0095498B"/>
    <w:rsid w:val="009551FD"/>
    <w:rsid w:val="009555F1"/>
    <w:rsid w:val="00964577"/>
    <w:rsid w:val="00964853"/>
    <w:rsid w:val="009673DD"/>
    <w:rsid w:val="00967FB2"/>
    <w:rsid w:val="00970D35"/>
    <w:rsid w:val="00985889"/>
    <w:rsid w:val="00986A8A"/>
    <w:rsid w:val="0099001A"/>
    <w:rsid w:val="009914F2"/>
    <w:rsid w:val="009930F2"/>
    <w:rsid w:val="009A2A64"/>
    <w:rsid w:val="009B4FDC"/>
    <w:rsid w:val="009B7663"/>
    <w:rsid w:val="009C0ECF"/>
    <w:rsid w:val="009C2826"/>
    <w:rsid w:val="009D11B7"/>
    <w:rsid w:val="009D1702"/>
    <w:rsid w:val="009D30B1"/>
    <w:rsid w:val="009E48A8"/>
    <w:rsid w:val="00A10770"/>
    <w:rsid w:val="00A15E89"/>
    <w:rsid w:val="00A21560"/>
    <w:rsid w:val="00A21B0F"/>
    <w:rsid w:val="00A221E5"/>
    <w:rsid w:val="00A22D26"/>
    <w:rsid w:val="00A31775"/>
    <w:rsid w:val="00A356C8"/>
    <w:rsid w:val="00A43FC1"/>
    <w:rsid w:val="00A44045"/>
    <w:rsid w:val="00A5502F"/>
    <w:rsid w:val="00A62CEF"/>
    <w:rsid w:val="00A661FE"/>
    <w:rsid w:val="00A72B82"/>
    <w:rsid w:val="00A804FC"/>
    <w:rsid w:val="00A831B0"/>
    <w:rsid w:val="00A85439"/>
    <w:rsid w:val="00AA188E"/>
    <w:rsid w:val="00AA4D67"/>
    <w:rsid w:val="00AB420E"/>
    <w:rsid w:val="00AC20DA"/>
    <w:rsid w:val="00AC2547"/>
    <w:rsid w:val="00AC2835"/>
    <w:rsid w:val="00AC34C9"/>
    <w:rsid w:val="00AC4EC0"/>
    <w:rsid w:val="00AC5157"/>
    <w:rsid w:val="00AC68DF"/>
    <w:rsid w:val="00AD7788"/>
    <w:rsid w:val="00AE2891"/>
    <w:rsid w:val="00AF46D1"/>
    <w:rsid w:val="00B042B2"/>
    <w:rsid w:val="00B04FE3"/>
    <w:rsid w:val="00B051EF"/>
    <w:rsid w:val="00B0601D"/>
    <w:rsid w:val="00B26222"/>
    <w:rsid w:val="00B354E5"/>
    <w:rsid w:val="00B4173A"/>
    <w:rsid w:val="00B44F9B"/>
    <w:rsid w:val="00B50D94"/>
    <w:rsid w:val="00B51364"/>
    <w:rsid w:val="00B57E14"/>
    <w:rsid w:val="00B61D35"/>
    <w:rsid w:val="00B65610"/>
    <w:rsid w:val="00B7630E"/>
    <w:rsid w:val="00B76BEC"/>
    <w:rsid w:val="00B84565"/>
    <w:rsid w:val="00B84A11"/>
    <w:rsid w:val="00BA525D"/>
    <w:rsid w:val="00BB09D0"/>
    <w:rsid w:val="00BB1F7B"/>
    <w:rsid w:val="00BB5DEF"/>
    <w:rsid w:val="00BC1063"/>
    <w:rsid w:val="00BC3AB1"/>
    <w:rsid w:val="00BD1AE9"/>
    <w:rsid w:val="00BE011F"/>
    <w:rsid w:val="00BE2052"/>
    <w:rsid w:val="00BE48DC"/>
    <w:rsid w:val="00BE7C68"/>
    <w:rsid w:val="00BF2C20"/>
    <w:rsid w:val="00C03A87"/>
    <w:rsid w:val="00C04145"/>
    <w:rsid w:val="00C054B0"/>
    <w:rsid w:val="00C124B1"/>
    <w:rsid w:val="00C149E5"/>
    <w:rsid w:val="00C168AC"/>
    <w:rsid w:val="00C226CA"/>
    <w:rsid w:val="00C22864"/>
    <w:rsid w:val="00C256E4"/>
    <w:rsid w:val="00C30ED5"/>
    <w:rsid w:val="00C34F28"/>
    <w:rsid w:val="00C41C10"/>
    <w:rsid w:val="00C4310D"/>
    <w:rsid w:val="00C44CD5"/>
    <w:rsid w:val="00C47022"/>
    <w:rsid w:val="00C475C8"/>
    <w:rsid w:val="00C51048"/>
    <w:rsid w:val="00C602B6"/>
    <w:rsid w:val="00C630D7"/>
    <w:rsid w:val="00C70DCD"/>
    <w:rsid w:val="00C77D8B"/>
    <w:rsid w:val="00C90953"/>
    <w:rsid w:val="00C91224"/>
    <w:rsid w:val="00CA1692"/>
    <w:rsid w:val="00CA3EA7"/>
    <w:rsid w:val="00CB2A51"/>
    <w:rsid w:val="00CB3E0D"/>
    <w:rsid w:val="00CB40CD"/>
    <w:rsid w:val="00CB5767"/>
    <w:rsid w:val="00CC3CB3"/>
    <w:rsid w:val="00CC73BF"/>
    <w:rsid w:val="00CD4949"/>
    <w:rsid w:val="00CD4BF4"/>
    <w:rsid w:val="00CD550E"/>
    <w:rsid w:val="00CD58A5"/>
    <w:rsid w:val="00CD59CB"/>
    <w:rsid w:val="00CE4086"/>
    <w:rsid w:val="00CF526C"/>
    <w:rsid w:val="00CF55C5"/>
    <w:rsid w:val="00CF5C3B"/>
    <w:rsid w:val="00CF74B0"/>
    <w:rsid w:val="00D028D5"/>
    <w:rsid w:val="00D066E8"/>
    <w:rsid w:val="00D12A03"/>
    <w:rsid w:val="00D1303B"/>
    <w:rsid w:val="00D14552"/>
    <w:rsid w:val="00D25067"/>
    <w:rsid w:val="00D2618C"/>
    <w:rsid w:val="00D346F8"/>
    <w:rsid w:val="00D36312"/>
    <w:rsid w:val="00D4274A"/>
    <w:rsid w:val="00D43F85"/>
    <w:rsid w:val="00D45F4C"/>
    <w:rsid w:val="00D5003D"/>
    <w:rsid w:val="00D51B2B"/>
    <w:rsid w:val="00D52D53"/>
    <w:rsid w:val="00D53713"/>
    <w:rsid w:val="00D60E79"/>
    <w:rsid w:val="00D618D0"/>
    <w:rsid w:val="00D64E8E"/>
    <w:rsid w:val="00D7342A"/>
    <w:rsid w:val="00D75ADE"/>
    <w:rsid w:val="00D769FC"/>
    <w:rsid w:val="00D827B0"/>
    <w:rsid w:val="00D86261"/>
    <w:rsid w:val="00DA094C"/>
    <w:rsid w:val="00DA3E01"/>
    <w:rsid w:val="00DA5051"/>
    <w:rsid w:val="00DA5964"/>
    <w:rsid w:val="00DA7124"/>
    <w:rsid w:val="00DB207E"/>
    <w:rsid w:val="00DC3C94"/>
    <w:rsid w:val="00DD2F7C"/>
    <w:rsid w:val="00DD5D57"/>
    <w:rsid w:val="00DD7E54"/>
    <w:rsid w:val="00DF5710"/>
    <w:rsid w:val="00E032F0"/>
    <w:rsid w:val="00E0704B"/>
    <w:rsid w:val="00E10A56"/>
    <w:rsid w:val="00E16F91"/>
    <w:rsid w:val="00E2256A"/>
    <w:rsid w:val="00E23C48"/>
    <w:rsid w:val="00E30DAC"/>
    <w:rsid w:val="00E3114A"/>
    <w:rsid w:val="00E359D0"/>
    <w:rsid w:val="00E35CBE"/>
    <w:rsid w:val="00E35E34"/>
    <w:rsid w:val="00E41627"/>
    <w:rsid w:val="00E434F2"/>
    <w:rsid w:val="00E44E7B"/>
    <w:rsid w:val="00E57BC2"/>
    <w:rsid w:val="00E6093D"/>
    <w:rsid w:val="00E61686"/>
    <w:rsid w:val="00E675F4"/>
    <w:rsid w:val="00E67A16"/>
    <w:rsid w:val="00E8071E"/>
    <w:rsid w:val="00E80E47"/>
    <w:rsid w:val="00E85A7E"/>
    <w:rsid w:val="00E8790C"/>
    <w:rsid w:val="00E9361F"/>
    <w:rsid w:val="00EA7D9A"/>
    <w:rsid w:val="00ED2E62"/>
    <w:rsid w:val="00EE4869"/>
    <w:rsid w:val="00EE6182"/>
    <w:rsid w:val="00EF1B01"/>
    <w:rsid w:val="00EF3BA1"/>
    <w:rsid w:val="00EF4D76"/>
    <w:rsid w:val="00EF607B"/>
    <w:rsid w:val="00F018A2"/>
    <w:rsid w:val="00F0519A"/>
    <w:rsid w:val="00F12497"/>
    <w:rsid w:val="00F20DB0"/>
    <w:rsid w:val="00F3054F"/>
    <w:rsid w:val="00F330C9"/>
    <w:rsid w:val="00F37225"/>
    <w:rsid w:val="00F40146"/>
    <w:rsid w:val="00F41DE2"/>
    <w:rsid w:val="00F52905"/>
    <w:rsid w:val="00F554BF"/>
    <w:rsid w:val="00F56D98"/>
    <w:rsid w:val="00F638EC"/>
    <w:rsid w:val="00F64DD9"/>
    <w:rsid w:val="00F705EF"/>
    <w:rsid w:val="00F71E22"/>
    <w:rsid w:val="00F72724"/>
    <w:rsid w:val="00F72F6C"/>
    <w:rsid w:val="00F7448E"/>
    <w:rsid w:val="00F82436"/>
    <w:rsid w:val="00F97E7B"/>
    <w:rsid w:val="00FA0359"/>
    <w:rsid w:val="00FA07D3"/>
    <w:rsid w:val="00FA1990"/>
    <w:rsid w:val="00FC103C"/>
    <w:rsid w:val="00FC13C0"/>
    <w:rsid w:val="00FD51A6"/>
    <w:rsid w:val="00FE1A54"/>
    <w:rsid w:val="00FE5E61"/>
    <w:rsid w:val="00FF034F"/>
    <w:rsid w:val="00FF483F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29FB"/>
  <w15:docId w15:val="{2DC034E3-D0BC-4069-B7D5-C8F94808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78"/>
    <w:pPr>
      <w:spacing w:after="0" w:line="240" w:lineRule="auto"/>
    </w:pPr>
  </w:style>
  <w:style w:type="table" w:styleId="TableGrid">
    <w:name w:val="Table Grid"/>
    <w:basedOn w:val="TableNormal"/>
    <w:uiPriority w:val="59"/>
    <w:rsid w:val="0019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11"/>
  </w:style>
  <w:style w:type="paragraph" w:styleId="Footer">
    <w:name w:val="footer"/>
    <w:basedOn w:val="Normal"/>
    <w:link w:val="FooterChar"/>
    <w:uiPriority w:val="99"/>
    <w:unhideWhenUsed/>
    <w:rsid w:val="00100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11"/>
  </w:style>
  <w:style w:type="paragraph" w:styleId="BalloonText">
    <w:name w:val="Balloon Text"/>
    <w:basedOn w:val="Normal"/>
    <w:link w:val="BalloonTextChar"/>
    <w:uiPriority w:val="99"/>
    <w:semiHidden/>
    <w:unhideWhenUsed/>
    <w:rsid w:val="0002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Storm</dc:creator>
  <cp:lastModifiedBy>Kirsty Groseneill</cp:lastModifiedBy>
  <cp:revision>2</cp:revision>
  <cp:lastPrinted>2017-07-23T11:16:00Z</cp:lastPrinted>
  <dcterms:created xsi:type="dcterms:W3CDTF">2018-03-18T14:23:00Z</dcterms:created>
  <dcterms:modified xsi:type="dcterms:W3CDTF">2018-03-18T14:23:00Z</dcterms:modified>
</cp:coreProperties>
</file>